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C63405" w14:textId="5C7BDD90" w:rsidR="00BC6976" w:rsidRPr="00295191" w:rsidRDefault="00295191" w:rsidP="00295191">
      <w:pPr>
        <w:pBdr>
          <w:bottom w:val="single" w:sz="12" w:space="1" w:color="auto"/>
        </w:pBdr>
        <w:jc w:val="center"/>
        <w:outlineLvl w:val="0"/>
        <w:rPr>
          <w:rFonts w:asciiTheme="minorHAnsi" w:hAnsiTheme="minorHAnsi"/>
        </w:rPr>
      </w:pPr>
      <w:r w:rsidRPr="00295191">
        <w:rPr>
          <w:rFonts w:asciiTheme="minorHAnsi" w:hAnsiTheme="minorHAnsi"/>
        </w:rPr>
        <w:t xml:space="preserve">Covid-19, Access to Basic Banking and Alternative Financial Services </w:t>
      </w:r>
    </w:p>
    <w:p w14:paraId="5D17E5DE" w14:textId="77777777" w:rsidR="00295191" w:rsidRPr="00295191" w:rsidRDefault="00295191" w:rsidP="00295191">
      <w:pPr>
        <w:pBdr>
          <w:bottom w:val="single" w:sz="12" w:space="1" w:color="auto"/>
        </w:pBdr>
        <w:jc w:val="center"/>
        <w:outlineLvl w:val="0"/>
        <w:rPr>
          <w:rFonts w:asciiTheme="minorHAnsi" w:hAnsiTheme="minorHAnsi"/>
        </w:rPr>
      </w:pPr>
    </w:p>
    <w:p w14:paraId="78DA67D6" w14:textId="6DCE760C" w:rsidR="00295191" w:rsidRPr="00295191" w:rsidRDefault="00295191" w:rsidP="00295191">
      <w:pPr>
        <w:pBdr>
          <w:bottom w:val="single" w:sz="12" w:space="1" w:color="auto"/>
        </w:pBdr>
        <w:jc w:val="center"/>
        <w:outlineLvl w:val="0"/>
        <w:rPr>
          <w:rFonts w:asciiTheme="minorHAnsi" w:hAnsiTheme="minorHAnsi"/>
        </w:rPr>
      </w:pPr>
      <w:r w:rsidRPr="00295191">
        <w:rPr>
          <w:rFonts w:asciiTheme="minorHAnsi" w:hAnsiTheme="minorHAnsi"/>
        </w:rPr>
        <w:t>Kevin Akrong</w:t>
      </w:r>
    </w:p>
    <w:p w14:paraId="323602D8" w14:textId="77777777" w:rsidR="00295191" w:rsidRPr="00295191" w:rsidRDefault="00295191">
      <w:pPr>
        <w:rPr>
          <w:rFonts w:asciiTheme="minorHAnsi" w:hAnsiTheme="minorHAnsi"/>
          <w:b/>
          <w:bCs/>
        </w:rPr>
      </w:pPr>
    </w:p>
    <w:p w14:paraId="5640E435" w14:textId="36B8397A" w:rsidR="00664ED8" w:rsidRPr="00295191" w:rsidRDefault="00664ED8">
      <w:pPr>
        <w:rPr>
          <w:rFonts w:asciiTheme="minorHAnsi" w:hAnsiTheme="minorHAnsi"/>
        </w:rPr>
      </w:pPr>
      <w:r w:rsidRPr="00295191">
        <w:rPr>
          <w:rFonts w:asciiTheme="minorHAnsi" w:hAnsiTheme="minorHAnsi"/>
          <w:b/>
          <w:bCs/>
        </w:rPr>
        <w:t>Introduction</w:t>
      </w:r>
    </w:p>
    <w:p w14:paraId="3EC3BECF" w14:textId="77777777" w:rsidR="00E93398" w:rsidRPr="00295191" w:rsidRDefault="00E93398">
      <w:pPr>
        <w:rPr>
          <w:rFonts w:asciiTheme="minorHAnsi" w:hAnsiTheme="minorHAnsi"/>
        </w:rPr>
      </w:pPr>
    </w:p>
    <w:p w14:paraId="4034FF0B" w14:textId="281F8C59" w:rsidR="00E93398" w:rsidRPr="00295191" w:rsidRDefault="00E93398">
      <w:pPr>
        <w:rPr>
          <w:rFonts w:asciiTheme="minorHAnsi" w:hAnsiTheme="minorHAnsi"/>
        </w:rPr>
      </w:pPr>
      <w:r w:rsidRPr="00295191">
        <w:rPr>
          <w:rFonts w:asciiTheme="minorHAnsi" w:hAnsiTheme="minorHAnsi"/>
        </w:rPr>
        <w:t>There have been many changes t</w:t>
      </w:r>
      <w:r w:rsidR="00295191" w:rsidRPr="00295191">
        <w:rPr>
          <w:rFonts w:asciiTheme="minorHAnsi" w:hAnsiTheme="minorHAnsi"/>
        </w:rPr>
        <w:t>o government benefits and banking</w:t>
      </w:r>
      <w:r w:rsidRPr="00295191">
        <w:rPr>
          <w:rFonts w:asciiTheme="minorHAnsi" w:hAnsiTheme="minorHAnsi"/>
        </w:rPr>
        <w:t xml:space="preserve"> practices announced since the Covid-19 pandemic shutdown began in March. We were curious to see what</w:t>
      </w:r>
      <w:r w:rsidR="00295191" w:rsidRPr="00295191">
        <w:rPr>
          <w:rFonts w:asciiTheme="minorHAnsi" w:hAnsiTheme="minorHAnsi"/>
        </w:rPr>
        <w:t xml:space="preserve"> changes</w:t>
      </w:r>
      <w:r w:rsidRPr="00295191">
        <w:rPr>
          <w:rFonts w:asciiTheme="minorHAnsi" w:hAnsiTheme="minorHAnsi"/>
        </w:rPr>
        <w:t>, if any, have been made to regulations regarding access to basic banking services and alternative financial products.</w:t>
      </w:r>
      <w:r w:rsidR="00295191" w:rsidRPr="00295191">
        <w:rPr>
          <w:rFonts w:asciiTheme="minorHAnsi" w:hAnsiTheme="minorHAnsi"/>
        </w:rPr>
        <w:t xml:space="preserve"> The maximum amount of a federal government cheque that must be cashed by a bank has increased.</w:t>
      </w:r>
      <w:r w:rsidRPr="00295191">
        <w:rPr>
          <w:rFonts w:asciiTheme="minorHAnsi" w:hAnsiTheme="minorHAnsi"/>
        </w:rPr>
        <w:t xml:space="preserve"> Although some alternative financial institutions</w:t>
      </w:r>
      <w:r w:rsidR="00295191" w:rsidRPr="00295191">
        <w:rPr>
          <w:rFonts w:asciiTheme="minorHAnsi" w:hAnsiTheme="minorHAnsi"/>
        </w:rPr>
        <w:t xml:space="preserve"> (AFIs)</w:t>
      </w:r>
      <w:r w:rsidRPr="00295191">
        <w:rPr>
          <w:rFonts w:asciiTheme="minorHAnsi" w:hAnsiTheme="minorHAnsi"/>
        </w:rPr>
        <w:t xml:space="preserve"> have offered voluntary relief, there </w:t>
      </w:r>
      <w:r w:rsidR="00295191" w:rsidRPr="00295191">
        <w:rPr>
          <w:rFonts w:asciiTheme="minorHAnsi" w:hAnsiTheme="minorHAnsi"/>
        </w:rPr>
        <w:t xml:space="preserve">has </w:t>
      </w:r>
      <w:r w:rsidRPr="00295191">
        <w:rPr>
          <w:rFonts w:asciiTheme="minorHAnsi" w:hAnsiTheme="minorHAnsi"/>
        </w:rPr>
        <w:t>been no</w:t>
      </w:r>
      <w:r w:rsidR="00295191" w:rsidRPr="00295191">
        <w:rPr>
          <w:rFonts w:asciiTheme="minorHAnsi" w:hAnsiTheme="minorHAnsi"/>
        </w:rPr>
        <w:t xml:space="preserve"> change</w:t>
      </w:r>
      <w:r w:rsidRPr="00295191">
        <w:rPr>
          <w:rFonts w:asciiTheme="minorHAnsi" w:hAnsiTheme="minorHAnsi"/>
        </w:rPr>
        <w:t xml:space="preserve"> to </w:t>
      </w:r>
      <w:r w:rsidR="00295191" w:rsidRPr="00295191">
        <w:rPr>
          <w:rFonts w:asciiTheme="minorHAnsi" w:hAnsiTheme="minorHAnsi"/>
        </w:rPr>
        <w:t xml:space="preserve">the regulation of </w:t>
      </w:r>
      <w:r w:rsidRPr="00295191">
        <w:rPr>
          <w:rFonts w:asciiTheme="minorHAnsi" w:hAnsiTheme="minorHAnsi"/>
        </w:rPr>
        <w:t>these products.</w:t>
      </w:r>
      <w:r w:rsidR="00295191" w:rsidRPr="00295191">
        <w:rPr>
          <w:rFonts w:asciiTheme="minorHAnsi" w:hAnsiTheme="minorHAnsi"/>
        </w:rPr>
        <w:t xml:space="preserve"> This blog post outlines the changes to the rules for cashing government cheques at a bank and voluntary relief programs of the banks and AFIs.</w:t>
      </w:r>
    </w:p>
    <w:p w14:paraId="3B1AAE1F" w14:textId="0996AB4B" w:rsidR="00664ED8" w:rsidRPr="00295191" w:rsidRDefault="00664ED8">
      <w:pPr>
        <w:rPr>
          <w:rFonts w:asciiTheme="minorHAnsi" w:hAnsiTheme="minorHAnsi"/>
        </w:rPr>
      </w:pPr>
    </w:p>
    <w:p w14:paraId="7436000F" w14:textId="66488ECF" w:rsidR="00664ED8" w:rsidRPr="00295191" w:rsidRDefault="00664ED8">
      <w:pPr>
        <w:rPr>
          <w:rFonts w:asciiTheme="minorHAnsi" w:hAnsiTheme="minorHAnsi"/>
          <w:u w:val="single"/>
        </w:rPr>
      </w:pPr>
      <w:r w:rsidRPr="00295191">
        <w:rPr>
          <w:rFonts w:asciiTheme="minorHAnsi" w:hAnsiTheme="minorHAnsi"/>
          <w:b/>
          <w:bCs/>
          <w:u w:val="single"/>
        </w:rPr>
        <w:t>Government Response</w:t>
      </w:r>
    </w:p>
    <w:p w14:paraId="089B86F3" w14:textId="5194D365" w:rsidR="00664ED8" w:rsidRPr="00295191" w:rsidRDefault="00664ED8">
      <w:pPr>
        <w:rPr>
          <w:rFonts w:asciiTheme="minorHAnsi" w:hAnsiTheme="minorHAnsi"/>
        </w:rPr>
      </w:pPr>
    </w:p>
    <w:p w14:paraId="557EAF98" w14:textId="7D554FF7" w:rsidR="00664ED8" w:rsidRPr="00295191" w:rsidRDefault="00664ED8">
      <w:pPr>
        <w:rPr>
          <w:rFonts w:asciiTheme="minorHAnsi" w:hAnsiTheme="minorHAnsi"/>
        </w:rPr>
      </w:pPr>
      <w:r w:rsidRPr="00295191">
        <w:rPr>
          <w:rFonts w:asciiTheme="minorHAnsi" w:hAnsiTheme="minorHAnsi"/>
          <w:b/>
          <w:bCs/>
        </w:rPr>
        <w:t>A. Cheque Cashing</w:t>
      </w:r>
    </w:p>
    <w:p w14:paraId="59A2E9D3" w14:textId="6FD8BBBA" w:rsidR="0026008A" w:rsidRPr="00295191" w:rsidRDefault="008F6C03">
      <w:pPr>
        <w:rPr>
          <w:rFonts w:asciiTheme="minorHAnsi" w:hAnsiTheme="minorHAnsi"/>
        </w:rPr>
      </w:pPr>
      <w:r w:rsidRPr="00295191">
        <w:rPr>
          <w:rFonts w:asciiTheme="minorHAnsi" w:hAnsiTheme="minorHAnsi"/>
        </w:rPr>
        <w:t>To help counter the negative economic effects of COVID-19, t</w:t>
      </w:r>
      <w:r w:rsidR="00664ED8" w:rsidRPr="00295191">
        <w:rPr>
          <w:rFonts w:asciiTheme="minorHAnsi" w:hAnsiTheme="minorHAnsi"/>
        </w:rPr>
        <w:t xml:space="preserve">he federal government </w:t>
      </w:r>
      <w:r w:rsidRPr="00295191">
        <w:rPr>
          <w:rFonts w:asciiTheme="minorHAnsi" w:hAnsiTheme="minorHAnsi"/>
        </w:rPr>
        <w:t xml:space="preserve">introduced the Canada Emergency Response Benefit (CERB) and the Canada </w:t>
      </w:r>
      <w:r w:rsidR="00033978" w:rsidRPr="00295191">
        <w:rPr>
          <w:rFonts w:asciiTheme="minorHAnsi" w:hAnsiTheme="minorHAnsi"/>
        </w:rPr>
        <w:t>Emergency Student Benefit (CESB)</w:t>
      </w:r>
      <w:r w:rsidRPr="00295191">
        <w:rPr>
          <w:rFonts w:asciiTheme="minorHAnsi" w:hAnsiTheme="minorHAnsi"/>
        </w:rPr>
        <w:t xml:space="preserve">. The CERB provides </w:t>
      </w:r>
      <w:r w:rsidR="00664ED8" w:rsidRPr="00295191">
        <w:rPr>
          <w:rFonts w:asciiTheme="minorHAnsi" w:hAnsiTheme="minorHAnsi"/>
        </w:rPr>
        <w:t>up to $2,000 per 4-week period for Canadians facing financial challenges.</w:t>
      </w:r>
      <w:r w:rsidR="00033978" w:rsidRPr="00295191">
        <w:rPr>
          <w:rFonts w:asciiTheme="minorHAnsi" w:hAnsiTheme="minorHAnsi"/>
        </w:rPr>
        <w:t xml:space="preserve"> Similarly, the CESB provides up to $2,000</w:t>
      </w:r>
      <w:r w:rsidR="001F327B" w:rsidRPr="00295191">
        <w:rPr>
          <w:rFonts w:asciiTheme="minorHAnsi" w:hAnsiTheme="minorHAnsi"/>
        </w:rPr>
        <w:t xml:space="preserve"> per 4-week period</w:t>
      </w:r>
      <w:r w:rsidR="00033978" w:rsidRPr="00295191">
        <w:rPr>
          <w:rFonts w:asciiTheme="minorHAnsi" w:hAnsiTheme="minorHAnsi"/>
        </w:rPr>
        <w:t xml:space="preserve"> to certain graduating secondary students, post-secondary students and recent </w:t>
      </w:r>
      <w:r w:rsidR="001F327B" w:rsidRPr="00295191">
        <w:rPr>
          <w:rFonts w:asciiTheme="minorHAnsi" w:hAnsiTheme="minorHAnsi"/>
        </w:rPr>
        <w:t xml:space="preserve">post-secondary </w:t>
      </w:r>
      <w:r w:rsidR="00033978" w:rsidRPr="00295191">
        <w:rPr>
          <w:rFonts w:asciiTheme="minorHAnsi" w:hAnsiTheme="minorHAnsi"/>
        </w:rPr>
        <w:t>graduates.</w:t>
      </w:r>
      <w:r w:rsidR="00664ED8" w:rsidRPr="00295191">
        <w:rPr>
          <w:rFonts w:asciiTheme="minorHAnsi" w:hAnsiTheme="minorHAnsi"/>
        </w:rPr>
        <w:t xml:space="preserve"> </w:t>
      </w:r>
    </w:p>
    <w:p w14:paraId="144142B6" w14:textId="77777777" w:rsidR="0026008A" w:rsidRPr="00295191" w:rsidRDefault="0026008A">
      <w:pPr>
        <w:rPr>
          <w:rFonts w:asciiTheme="minorHAnsi" w:hAnsiTheme="minorHAnsi"/>
        </w:rPr>
      </w:pPr>
    </w:p>
    <w:p w14:paraId="254773C1" w14:textId="4917ABAC" w:rsidR="0026008A" w:rsidRPr="00295191" w:rsidRDefault="00664ED8" w:rsidP="0026008A">
      <w:pPr>
        <w:rPr>
          <w:rFonts w:asciiTheme="minorHAnsi" w:hAnsiTheme="minorHAnsi"/>
        </w:rPr>
      </w:pPr>
      <w:r w:rsidRPr="00295191">
        <w:rPr>
          <w:rFonts w:asciiTheme="minorHAnsi" w:hAnsiTheme="minorHAnsi"/>
        </w:rPr>
        <w:t xml:space="preserve">In response to </w:t>
      </w:r>
      <w:r w:rsidR="008F6C03" w:rsidRPr="00295191">
        <w:rPr>
          <w:rFonts w:asciiTheme="minorHAnsi" w:hAnsiTheme="minorHAnsi"/>
        </w:rPr>
        <w:t>the introduction of the</w:t>
      </w:r>
      <w:r w:rsidR="00033978" w:rsidRPr="00295191">
        <w:rPr>
          <w:rFonts w:asciiTheme="minorHAnsi" w:hAnsiTheme="minorHAnsi"/>
        </w:rPr>
        <w:t>se benefits</w:t>
      </w:r>
      <w:r w:rsidRPr="00295191">
        <w:rPr>
          <w:rFonts w:asciiTheme="minorHAnsi" w:hAnsiTheme="minorHAnsi"/>
        </w:rPr>
        <w:t xml:space="preserve">, banks </w:t>
      </w:r>
      <w:r w:rsidR="00871529" w:rsidRPr="00295191">
        <w:rPr>
          <w:rFonts w:asciiTheme="minorHAnsi" w:hAnsiTheme="minorHAnsi"/>
        </w:rPr>
        <w:t>must</w:t>
      </w:r>
      <w:r w:rsidRPr="00295191">
        <w:rPr>
          <w:rFonts w:asciiTheme="minorHAnsi" w:hAnsiTheme="minorHAnsi"/>
        </w:rPr>
        <w:t xml:space="preserve"> cash federal government cheques</w:t>
      </w:r>
      <w:r w:rsidR="00871529" w:rsidRPr="00295191">
        <w:rPr>
          <w:rFonts w:asciiTheme="minorHAnsi" w:hAnsiTheme="minorHAnsi"/>
        </w:rPr>
        <w:t xml:space="preserve"> up to a maximum of $2,000 for any person, including non-customers, provided they meet identification guidelines.</w:t>
      </w:r>
      <w:r w:rsidR="00871529" w:rsidRPr="00295191">
        <w:rPr>
          <w:rStyle w:val="FootnoteReference"/>
          <w:rFonts w:asciiTheme="minorHAnsi" w:hAnsiTheme="minorHAnsi"/>
        </w:rPr>
        <w:footnoteReference w:id="1"/>
      </w:r>
      <w:r w:rsidR="00EA50B8" w:rsidRPr="00295191">
        <w:rPr>
          <w:rFonts w:asciiTheme="minorHAnsi" w:hAnsiTheme="minorHAnsi"/>
        </w:rPr>
        <w:t xml:space="preserve"> </w:t>
      </w:r>
      <w:r w:rsidR="0026008A" w:rsidRPr="00295191">
        <w:rPr>
          <w:rFonts w:asciiTheme="minorHAnsi" w:hAnsiTheme="minorHAnsi"/>
        </w:rPr>
        <w:t>Banks may refuse to cash federal government cheques if:</w:t>
      </w:r>
    </w:p>
    <w:p w14:paraId="589CD05D" w14:textId="288B150F" w:rsidR="0026008A" w:rsidRPr="00295191" w:rsidRDefault="0026008A" w:rsidP="0026008A">
      <w:pPr>
        <w:pStyle w:val="ListParagraph"/>
        <w:numPr>
          <w:ilvl w:val="0"/>
          <w:numId w:val="2"/>
        </w:numPr>
        <w:rPr>
          <w:rFonts w:asciiTheme="minorHAnsi" w:hAnsiTheme="minorHAnsi"/>
        </w:rPr>
      </w:pPr>
      <w:r w:rsidRPr="00295191">
        <w:rPr>
          <w:rFonts w:asciiTheme="minorHAnsi" w:hAnsiTheme="minorHAnsi"/>
        </w:rPr>
        <w:t>the bank suspects the cheque is counterfeit or altered</w:t>
      </w:r>
    </w:p>
    <w:p w14:paraId="43A5B925" w14:textId="3B3FC86C" w:rsidR="0026008A" w:rsidRPr="00295191" w:rsidRDefault="0026008A" w:rsidP="0026008A">
      <w:pPr>
        <w:pStyle w:val="ListParagraph"/>
        <w:numPr>
          <w:ilvl w:val="0"/>
          <w:numId w:val="2"/>
        </w:numPr>
        <w:rPr>
          <w:rFonts w:asciiTheme="minorHAnsi" w:hAnsiTheme="minorHAnsi"/>
        </w:rPr>
      </w:pPr>
      <w:r w:rsidRPr="00295191">
        <w:rPr>
          <w:rFonts w:asciiTheme="minorHAnsi" w:hAnsiTheme="minorHAnsi"/>
        </w:rPr>
        <w:t>the cheque has been endorsed or signed by a third party</w:t>
      </w:r>
    </w:p>
    <w:p w14:paraId="18F8B20D" w14:textId="666085B9" w:rsidR="0026008A" w:rsidRPr="00295191" w:rsidRDefault="00B67E4F" w:rsidP="001A16FD">
      <w:pPr>
        <w:pStyle w:val="ListParagraph"/>
        <w:numPr>
          <w:ilvl w:val="0"/>
          <w:numId w:val="2"/>
        </w:numPr>
        <w:rPr>
          <w:rFonts w:asciiTheme="minorHAnsi" w:hAnsiTheme="minorHAnsi"/>
        </w:rPr>
      </w:pPr>
      <w:r w:rsidRPr="00295191">
        <w:rPr>
          <w:rFonts w:asciiTheme="minorHAnsi" w:hAnsiTheme="minorHAnsi"/>
        </w:rPr>
        <w:t>the bank has reasonable grounds to believe there has been fraudulent or illegal activity in relation to the cheque</w:t>
      </w:r>
    </w:p>
    <w:p w14:paraId="0F713EED" w14:textId="77777777" w:rsidR="0026008A" w:rsidRPr="00295191" w:rsidRDefault="0026008A">
      <w:pPr>
        <w:rPr>
          <w:rFonts w:asciiTheme="minorHAnsi" w:hAnsiTheme="minorHAnsi"/>
        </w:rPr>
      </w:pPr>
    </w:p>
    <w:p w14:paraId="7A42E21D" w14:textId="78684958" w:rsidR="00871529" w:rsidRPr="00295191" w:rsidRDefault="00871529">
      <w:pPr>
        <w:rPr>
          <w:rFonts w:asciiTheme="minorHAnsi" w:hAnsiTheme="minorHAnsi"/>
        </w:rPr>
      </w:pPr>
      <w:r w:rsidRPr="00295191">
        <w:rPr>
          <w:rFonts w:asciiTheme="minorHAnsi" w:hAnsiTheme="minorHAnsi"/>
        </w:rPr>
        <w:t>This relief measure only applies to cheques cashed in-person.</w:t>
      </w:r>
      <w:r w:rsidR="0026008A" w:rsidRPr="00295191">
        <w:rPr>
          <w:rFonts w:asciiTheme="minorHAnsi" w:hAnsiTheme="minorHAnsi"/>
        </w:rPr>
        <w:t xml:space="preserve"> </w:t>
      </w:r>
      <w:r w:rsidRPr="00295191">
        <w:rPr>
          <w:rFonts w:asciiTheme="minorHAnsi" w:hAnsiTheme="minorHAnsi"/>
        </w:rPr>
        <w:t>If a cheque is deposited through a mobile app or ATM, the bank may apply a</w:t>
      </w:r>
      <w:r w:rsidR="00A962CD" w:rsidRPr="00295191">
        <w:rPr>
          <w:rFonts w:asciiTheme="minorHAnsi" w:hAnsiTheme="minorHAnsi"/>
        </w:rPr>
        <w:t xml:space="preserve"> hold on the funds for </w:t>
      </w:r>
      <w:r w:rsidR="00033978" w:rsidRPr="00295191">
        <w:rPr>
          <w:rFonts w:asciiTheme="minorHAnsi" w:hAnsiTheme="minorHAnsi"/>
        </w:rPr>
        <w:t xml:space="preserve">up to </w:t>
      </w:r>
      <w:r w:rsidR="00A962CD" w:rsidRPr="00295191">
        <w:rPr>
          <w:rFonts w:asciiTheme="minorHAnsi" w:hAnsiTheme="minorHAnsi"/>
        </w:rPr>
        <w:t>5</w:t>
      </w:r>
      <w:r w:rsidR="00033978" w:rsidRPr="00295191">
        <w:rPr>
          <w:rFonts w:asciiTheme="minorHAnsi" w:hAnsiTheme="minorHAnsi"/>
        </w:rPr>
        <w:t xml:space="preserve"> business days if the cheque is $1,500 or less</w:t>
      </w:r>
      <w:r w:rsidR="00DF2E05" w:rsidRPr="00295191">
        <w:rPr>
          <w:rFonts w:asciiTheme="minorHAnsi" w:hAnsiTheme="minorHAnsi"/>
        </w:rPr>
        <w:t>,</w:t>
      </w:r>
      <w:r w:rsidR="00A962CD" w:rsidRPr="00295191">
        <w:rPr>
          <w:rFonts w:asciiTheme="minorHAnsi" w:hAnsiTheme="minorHAnsi"/>
        </w:rPr>
        <w:t xml:space="preserve"> </w:t>
      </w:r>
      <w:r w:rsidR="00033978" w:rsidRPr="00295191">
        <w:rPr>
          <w:rFonts w:asciiTheme="minorHAnsi" w:hAnsiTheme="minorHAnsi"/>
        </w:rPr>
        <w:t>or</w:t>
      </w:r>
      <w:r w:rsidR="00A962CD" w:rsidRPr="00295191">
        <w:rPr>
          <w:rFonts w:asciiTheme="minorHAnsi" w:hAnsiTheme="minorHAnsi"/>
        </w:rPr>
        <w:t xml:space="preserve"> </w:t>
      </w:r>
      <w:r w:rsidR="00033978" w:rsidRPr="00295191">
        <w:rPr>
          <w:rFonts w:asciiTheme="minorHAnsi" w:hAnsiTheme="minorHAnsi"/>
        </w:rPr>
        <w:t xml:space="preserve">up to </w:t>
      </w:r>
      <w:r w:rsidR="00A962CD" w:rsidRPr="00295191">
        <w:rPr>
          <w:rFonts w:asciiTheme="minorHAnsi" w:hAnsiTheme="minorHAnsi"/>
        </w:rPr>
        <w:t>8 business days</w:t>
      </w:r>
      <w:r w:rsidR="00033978" w:rsidRPr="00295191">
        <w:rPr>
          <w:rFonts w:asciiTheme="minorHAnsi" w:hAnsiTheme="minorHAnsi"/>
        </w:rPr>
        <w:t xml:space="preserve"> if the cheque exceeds $1,500. </w:t>
      </w:r>
      <w:r w:rsidRPr="00295191">
        <w:rPr>
          <w:rFonts w:asciiTheme="minorHAnsi" w:hAnsiTheme="minorHAnsi"/>
        </w:rPr>
        <w:t xml:space="preserve">Although this </w:t>
      </w:r>
      <w:r w:rsidRPr="00295191">
        <w:rPr>
          <w:rFonts w:asciiTheme="minorHAnsi" w:hAnsiTheme="minorHAnsi"/>
        </w:rPr>
        <w:lastRenderedPageBreak/>
        <w:t>i</w:t>
      </w:r>
      <w:r w:rsidR="00203173" w:rsidRPr="00295191">
        <w:rPr>
          <w:rFonts w:asciiTheme="minorHAnsi" w:hAnsiTheme="minorHAnsi"/>
        </w:rPr>
        <w:t>ncrease</w:t>
      </w:r>
      <w:r w:rsidR="008F6C03" w:rsidRPr="00295191">
        <w:rPr>
          <w:rFonts w:asciiTheme="minorHAnsi" w:hAnsiTheme="minorHAnsi"/>
        </w:rPr>
        <w:t xml:space="preserve"> to the federal government cheque cashing limits</w:t>
      </w:r>
      <w:r w:rsidR="00203173" w:rsidRPr="00295191">
        <w:rPr>
          <w:rFonts w:asciiTheme="minorHAnsi" w:hAnsiTheme="minorHAnsi"/>
        </w:rPr>
        <w:t xml:space="preserve"> is </w:t>
      </w:r>
      <w:r w:rsidRPr="00295191">
        <w:rPr>
          <w:rFonts w:asciiTheme="minorHAnsi" w:hAnsiTheme="minorHAnsi"/>
        </w:rPr>
        <w:t xml:space="preserve">a temporary measure, the federal government has not indicated </w:t>
      </w:r>
      <w:r w:rsidR="00203173" w:rsidRPr="00295191">
        <w:rPr>
          <w:rFonts w:asciiTheme="minorHAnsi" w:hAnsiTheme="minorHAnsi"/>
        </w:rPr>
        <w:t>an</w:t>
      </w:r>
      <w:r w:rsidRPr="00295191">
        <w:rPr>
          <w:rFonts w:asciiTheme="minorHAnsi" w:hAnsiTheme="minorHAnsi"/>
        </w:rPr>
        <w:t xml:space="preserve"> end</w:t>
      </w:r>
      <w:r w:rsidR="00203173" w:rsidRPr="00295191">
        <w:rPr>
          <w:rFonts w:asciiTheme="minorHAnsi" w:hAnsiTheme="minorHAnsi"/>
        </w:rPr>
        <w:t xml:space="preserve"> date</w:t>
      </w:r>
      <w:r w:rsidRPr="00295191">
        <w:rPr>
          <w:rFonts w:asciiTheme="minorHAnsi" w:hAnsiTheme="minorHAnsi"/>
        </w:rPr>
        <w:t>.</w:t>
      </w:r>
      <w:r w:rsidR="00E93398" w:rsidRPr="00295191">
        <w:rPr>
          <w:rStyle w:val="FootnoteReference"/>
          <w:rFonts w:asciiTheme="minorHAnsi" w:hAnsiTheme="minorHAnsi"/>
        </w:rPr>
        <w:footnoteReference w:id="2"/>
      </w:r>
      <w:r w:rsidRPr="00295191">
        <w:rPr>
          <w:rFonts w:asciiTheme="minorHAnsi" w:hAnsiTheme="minorHAnsi"/>
        </w:rPr>
        <w:t xml:space="preserve"> </w:t>
      </w:r>
    </w:p>
    <w:p w14:paraId="009E9184" w14:textId="77777777" w:rsidR="00871529" w:rsidRPr="00295191" w:rsidRDefault="00871529">
      <w:pPr>
        <w:rPr>
          <w:rFonts w:asciiTheme="minorHAnsi" w:hAnsiTheme="minorHAnsi"/>
        </w:rPr>
      </w:pPr>
    </w:p>
    <w:p w14:paraId="4CE9AB8B" w14:textId="02C835F6" w:rsidR="00664ED8" w:rsidRPr="00295191" w:rsidRDefault="00871529">
      <w:pPr>
        <w:rPr>
          <w:rFonts w:asciiTheme="minorHAnsi" w:hAnsiTheme="minorHAnsi"/>
        </w:rPr>
      </w:pPr>
      <w:r w:rsidRPr="00295191">
        <w:rPr>
          <w:rFonts w:asciiTheme="minorHAnsi" w:hAnsiTheme="minorHAnsi"/>
        </w:rPr>
        <w:t xml:space="preserve">This relief measure does not affect other institutions that provide cheque cashing services. </w:t>
      </w:r>
      <w:r w:rsidR="00DF2E05" w:rsidRPr="00295191">
        <w:rPr>
          <w:rFonts w:asciiTheme="minorHAnsi" w:hAnsiTheme="minorHAnsi"/>
        </w:rPr>
        <w:t>These</w:t>
      </w:r>
      <w:r w:rsidRPr="00295191">
        <w:rPr>
          <w:rFonts w:asciiTheme="minorHAnsi" w:hAnsiTheme="minorHAnsi"/>
        </w:rPr>
        <w:t xml:space="preserve"> institutions may </w:t>
      </w:r>
      <w:r w:rsidR="00203173" w:rsidRPr="00295191">
        <w:rPr>
          <w:rFonts w:asciiTheme="minorHAnsi" w:hAnsiTheme="minorHAnsi"/>
        </w:rPr>
        <w:t xml:space="preserve">continue to </w:t>
      </w:r>
      <w:r w:rsidRPr="00295191">
        <w:rPr>
          <w:rFonts w:asciiTheme="minorHAnsi" w:hAnsiTheme="minorHAnsi"/>
        </w:rPr>
        <w:t xml:space="preserve">charge customers a fee to cash </w:t>
      </w:r>
      <w:r w:rsidR="00203173" w:rsidRPr="00295191">
        <w:rPr>
          <w:rFonts w:asciiTheme="minorHAnsi" w:hAnsiTheme="minorHAnsi"/>
        </w:rPr>
        <w:t xml:space="preserve">federal </w:t>
      </w:r>
      <w:r w:rsidRPr="00295191">
        <w:rPr>
          <w:rFonts w:asciiTheme="minorHAnsi" w:hAnsiTheme="minorHAnsi"/>
        </w:rPr>
        <w:t>government cheques.</w:t>
      </w:r>
      <w:r w:rsidR="0044251B" w:rsidRPr="00295191">
        <w:rPr>
          <w:rFonts w:asciiTheme="minorHAnsi" w:hAnsiTheme="minorHAnsi"/>
        </w:rPr>
        <w:t xml:space="preserve"> </w:t>
      </w:r>
      <w:r w:rsidR="00B67E4F" w:rsidRPr="00295191">
        <w:rPr>
          <w:rFonts w:asciiTheme="minorHAnsi" w:hAnsiTheme="minorHAnsi"/>
        </w:rPr>
        <w:t xml:space="preserve">These fees typically include a percentage of the cheque amount and/or a </w:t>
      </w:r>
      <w:proofErr w:type="gramStart"/>
      <w:r w:rsidR="00B67E4F" w:rsidRPr="00295191">
        <w:rPr>
          <w:rFonts w:asciiTheme="minorHAnsi" w:hAnsiTheme="minorHAnsi"/>
        </w:rPr>
        <w:t>flat-fee</w:t>
      </w:r>
      <w:proofErr w:type="gramEnd"/>
      <w:r w:rsidR="00B67E4F" w:rsidRPr="00295191">
        <w:rPr>
          <w:rFonts w:asciiTheme="minorHAnsi" w:hAnsiTheme="minorHAnsi"/>
        </w:rPr>
        <w:t xml:space="preserve"> per cheque cashed.</w:t>
      </w:r>
    </w:p>
    <w:p w14:paraId="074A72DE" w14:textId="510892ED" w:rsidR="00871529" w:rsidRPr="00295191" w:rsidRDefault="00871529">
      <w:pPr>
        <w:rPr>
          <w:rFonts w:asciiTheme="minorHAnsi" w:hAnsiTheme="minorHAnsi"/>
        </w:rPr>
      </w:pPr>
    </w:p>
    <w:p w14:paraId="50F96384" w14:textId="496887AD" w:rsidR="00871529" w:rsidRPr="00295191" w:rsidRDefault="00871529">
      <w:pPr>
        <w:rPr>
          <w:rFonts w:asciiTheme="minorHAnsi" w:hAnsiTheme="minorHAnsi"/>
        </w:rPr>
      </w:pPr>
      <w:r w:rsidRPr="00295191">
        <w:rPr>
          <w:rFonts w:asciiTheme="minorHAnsi" w:hAnsiTheme="minorHAnsi"/>
          <w:b/>
          <w:bCs/>
        </w:rPr>
        <w:t>B. Provincial Payday Loans &amp; Instalment Loans</w:t>
      </w:r>
    </w:p>
    <w:p w14:paraId="6EA0BC06" w14:textId="2887AAAE" w:rsidR="00871529" w:rsidRPr="006D615F" w:rsidRDefault="006D615F">
      <w:pPr>
        <w:rPr>
          <w:rFonts w:asciiTheme="minorHAnsi" w:hAnsiTheme="minorHAnsi"/>
        </w:rPr>
      </w:pPr>
      <w:proofErr w:type="gramStart"/>
      <w:r>
        <w:rPr>
          <w:rFonts w:asciiTheme="minorHAnsi" w:hAnsiTheme="minorHAnsi"/>
        </w:rPr>
        <w:t>With the exception of</w:t>
      </w:r>
      <w:proofErr w:type="gramEnd"/>
      <w:r>
        <w:rPr>
          <w:rFonts w:asciiTheme="minorHAnsi" w:hAnsiTheme="minorHAnsi"/>
        </w:rPr>
        <w:t xml:space="preserve"> Ontario, the</w:t>
      </w:r>
      <w:r w:rsidR="00203173" w:rsidRPr="006D615F">
        <w:rPr>
          <w:rFonts w:asciiTheme="minorHAnsi" w:hAnsiTheme="minorHAnsi"/>
        </w:rPr>
        <w:t xml:space="preserve"> province</w:t>
      </w:r>
      <w:r>
        <w:rPr>
          <w:rFonts w:asciiTheme="minorHAnsi" w:hAnsiTheme="minorHAnsi"/>
        </w:rPr>
        <w:t>s</w:t>
      </w:r>
      <w:r w:rsidR="00203173" w:rsidRPr="006D615F">
        <w:rPr>
          <w:rFonts w:asciiTheme="minorHAnsi" w:hAnsiTheme="minorHAnsi"/>
        </w:rPr>
        <w:t xml:space="preserve"> </w:t>
      </w:r>
      <w:r w:rsidR="00EA50B8" w:rsidRPr="006D615F">
        <w:rPr>
          <w:rFonts w:asciiTheme="minorHAnsi" w:hAnsiTheme="minorHAnsi"/>
        </w:rPr>
        <w:t>ha</w:t>
      </w:r>
      <w:r>
        <w:rPr>
          <w:rFonts w:asciiTheme="minorHAnsi" w:hAnsiTheme="minorHAnsi"/>
        </w:rPr>
        <w:t>ve not</w:t>
      </w:r>
      <w:r w:rsidR="00EA50B8" w:rsidRPr="006D615F">
        <w:rPr>
          <w:rFonts w:asciiTheme="minorHAnsi" w:hAnsiTheme="minorHAnsi"/>
        </w:rPr>
        <w:t xml:space="preserve"> </w:t>
      </w:r>
      <w:r w:rsidR="00203173" w:rsidRPr="006D615F">
        <w:rPr>
          <w:rFonts w:asciiTheme="minorHAnsi" w:hAnsiTheme="minorHAnsi"/>
        </w:rPr>
        <w:t xml:space="preserve">amended </w:t>
      </w:r>
      <w:r>
        <w:rPr>
          <w:rFonts w:asciiTheme="minorHAnsi" w:hAnsiTheme="minorHAnsi"/>
        </w:rPr>
        <w:t>their</w:t>
      </w:r>
      <w:r w:rsidR="00203173" w:rsidRPr="006D615F">
        <w:rPr>
          <w:rFonts w:asciiTheme="minorHAnsi" w:hAnsiTheme="minorHAnsi"/>
        </w:rPr>
        <w:t xml:space="preserve"> payday loans legislation or other legislation regulating high-cost credit products in response to COVID-19. Many provinces recommend contacting creditors to discuss any relief programs available to borrowers.</w:t>
      </w:r>
    </w:p>
    <w:p w14:paraId="4FB98501" w14:textId="1B3056F9" w:rsidR="0032017D" w:rsidRDefault="0032017D">
      <w:pPr>
        <w:rPr>
          <w:rFonts w:asciiTheme="minorHAnsi" w:hAnsiTheme="minorHAnsi"/>
        </w:rPr>
      </w:pPr>
    </w:p>
    <w:p w14:paraId="6D53B0FA" w14:textId="35EEE991" w:rsidR="00F420FF" w:rsidRDefault="0032017D" w:rsidP="00F420FF">
      <w:pPr>
        <w:rPr>
          <w:rFonts w:asciiTheme="minorHAnsi" w:hAnsiTheme="minorHAnsi"/>
        </w:rPr>
      </w:pPr>
      <w:r>
        <w:rPr>
          <w:rFonts w:asciiTheme="minorHAnsi" w:hAnsiTheme="minorHAnsi"/>
        </w:rPr>
        <w:t xml:space="preserve">On July 21, 2020, Ontario passed the </w:t>
      </w:r>
      <w:r>
        <w:rPr>
          <w:rFonts w:asciiTheme="minorHAnsi" w:hAnsiTheme="minorHAnsi"/>
          <w:i/>
          <w:iCs/>
        </w:rPr>
        <w:t>COVID-19 Economic Recovery Act, 2020</w:t>
      </w:r>
      <w:r>
        <w:rPr>
          <w:rFonts w:asciiTheme="minorHAnsi" w:hAnsiTheme="minorHAnsi"/>
        </w:rPr>
        <w:t xml:space="preserve">, which amends the </w:t>
      </w:r>
      <w:r>
        <w:rPr>
          <w:rFonts w:asciiTheme="minorHAnsi" w:hAnsiTheme="minorHAnsi"/>
          <w:i/>
          <w:iCs/>
        </w:rPr>
        <w:t>Payday Loans Act, 2008</w:t>
      </w:r>
      <w:r>
        <w:rPr>
          <w:rFonts w:asciiTheme="minorHAnsi" w:hAnsiTheme="minorHAnsi"/>
        </w:rPr>
        <w:t xml:space="preserve">. The amendment imposes restrictions on the interest rates and fees payday lenders may charge in response to the COVID-19 pandemic. </w:t>
      </w:r>
      <w:r w:rsidR="005E2775">
        <w:rPr>
          <w:rFonts w:asciiTheme="minorHAnsi" w:hAnsiTheme="minorHAnsi"/>
        </w:rPr>
        <w:t>These restrictions only apply to payday loans.</w:t>
      </w:r>
      <w:r w:rsidR="005E2775">
        <w:rPr>
          <w:rStyle w:val="FootnoteReference"/>
          <w:rFonts w:asciiTheme="minorHAnsi" w:hAnsiTheme="minorHAnsi"/>
        </w:rPr>
        <w:footnoteReference w:id="3"/>
      </w:r>
    </w:p>
    <w:p w14:paraId="5918F0AC" w14:textId="77777777" w:rsidR="00F420FF" w:rsidRDefault="00F420FF" w:rsidP="00F420FF">
      <w:pPr>
        <w:rPr>
          <w:rFonts w:asciiTheme="minorHAnsi" w:hAnsiTheme="minorHAnsi"/>
        </w:rPr>
      </w:pPr>
    </w:p>
    <w:p w14:paraId="6998442A" w14:textId="4B26BF31" w:rsidR="00F420FF" w:rsidRPr="00793C53" w:rsidRDefault="00F420FF" w:rsidP="00F420FF">
      <w:pPr>
        <w:rPr>
          <w:rFonts w:asciiTheme="minorHAnsi" w:hAnsiTheme="minorHAnsi"/>
          <w:i/>
          <w:iCs/>
        </w:rPr>
      </w:pPr>
      <w:r>
        <w:rPr>
          <w:rFonts w:asciiTheme="minorHAnsi" w:hAnsiTheme="minorHAnsi"/>
          <w:i/>
          <w:iCs/>
        </w:rPr>
        <w:t>Maximum Interest Rates on Loans in Default</w:t>
      </w:r>
    </w:p>
    <w:p w14:paraId="216A3BD7" w14:textId="631C074A" w:rsidR="0032017D" w:rsidRDefault="00F420FF" w:rsidP="00F420FF">
      <w:pPr>
        <w:rPr>
          <w:rFonts w:asciiTheme="minorHAnsi" w:hAnsiTheme="minorHAnsi"/>
        </w:rPr>
      </w:pPr>
      <w:r>
        <w:rPr>
          <w:rFonts w:asciiTheme="minorHAnsi" w:hAnsiTheme="minorHAnsi"/>
        </w:rPr>
        <w:t>As of August 20, 2020, lenders may charge a</w:t>
      </w:r>
      <w:r w:rsidR="00C9411D">
        <w:rPr>
          <w:rFonts w:asciiTheme="minorHAnsi" w:hAnsiTheme="minorHAnsi"/>
        </w:rPr>
        <w:t xml:space="preserve"> </w:t>
      </w:r>
      <w:r w:rsidR="0032017D">
        <w:rPr>
          <w:rFonts w:asciiTheme="minorHAnsi" w:hAnsiTheme="minorHAnsi"/>
        </w:rPr>
        <w:t xml:space="preserve">maximum interest rate of 2.5% per month </w:t>
      </w:r>
      <w:r w:rsidR="00C9411D">
        <w:rPr>
          <w:rFonts w:asciiTheme="minorHAnsi" w:hAnsiTheme="minorHAnsi"/>
        </w:rPr>
        <w:t>on payday loans that are in default</w:t>
      </w:r>
      <w:r>
        <w:rPr>
          <w:rFonts w:asciiTheme="minorHAnsi" w:hAnsiTheme="minorHAnsi"/>
        </w:rPr>
        <w:t>.</w:t>
      </w:r>
      <w:r w:rsidR="00D736E6">
        <w:rPr>
          <w:rStyle w:val="FootnoteReference"/>
          <w:rFonts w:asciiTheme="minorHAnsi" w:hAnsiTheme="minorHAnsi"/>
        </w:rPr>
        <w:footnoteReference w:id="4"/>
      </w:r>
      <w:r w:rsidR="00BF6FBF">
        <w:rPr>
          <w:rFonts w:asciiTheme="minorHAnsi" w:hAnsiTheme="minorHAnsi"/>
        </w:rPr>
        <w:t xml:space="preserve"> This interest cannot be compounded which means that lenders may only charge interest on the principal balance</w:t>
      </w:r>
      <w:r w:rsidR="00125C23">
        <w:rPr>
          <w:rFonts w:asciiTheme="minorHAnsi" w:hAnsiTheme="minorHAnsi"/>
        </w:rPr>
        <w:t xml:space="preserve"> in default</w:t>
      </w:r>
      <w:r w:rsidR="00BF6FBF">
        <w:rPr>
          <w:rFonts w:asciiTheme="minorHAnsi" w:hAnsiTheme="minorHAnsi"/>
        </w:rPr>
        <w:t xml:space="preserve">. Lenders may not charge </w:t>
      </w:r>
      <w:r w:rsidR="00125C23">
        <w:rPr>
          <w:rFonts w:asciiTheme="minorHAnsi" w:hAnsiTheme="minorHAnsi"/>
        </w:rPr>
        <w:t>any additional</w:t>
      </w:r>
      <w:r w:rsidR="00BF6FBF">
        <w:rPr>
          <w:rFonts w:asciiTheme="minorHAnsi" w:hAnsiTheme="minorHAnsi"/>
        </w:rPr>
        <w:t xml:space="preserve"> interest on</w:t>
      </w:r>
      <w:r w:rsidR="00125C23">
        <w:rPr>
          <w:rFonts w:asciiTheme="minorHAnsi" w:hAnsiTheme="minorHAnsi"/>
        </w:rPr>
        <w:t xml:space="preserve"> any</w:t>
      </w:r>
      <w:r w:rsidR="00BF6FBF">
        <w:rPr>
          <w:rFonts w:asciiTheme="minorHAnsi" w:hAnsiTheme="minorHAnsi"/>
        </w:rPr>
        <w:t xml:space="preserve"> outstanding interest</w:t>
      </w:r>
      <w:r w:rsidR="00125C23">
        <w:rPr>
          <w:rFonts w:asciiTheme="minorHAnsi" w:hAnsiTheme="minorHAnsi"/>
        </w:rPr>
        <w:t xml:space="preserve"> balance.</w:t>
      </w:r>
      <w:r w:rsidR="00BF6FBF">
        <w:rPr>
          <w:rFonts w:asciiTheme="minorHAnsi" w:hAnsiTheme="minorHAnsi"/>
        </w:rPr>
        <w:t xml:space="preserve"> </w:t>
      </w:r>
      <w:r>
        <w:rPr>
          <w:rFonts w:asciiTheme="minorHAnsi" w:hAnsiTheme="minorHAnsi"/>
        </w:rPr>
        <w:t xml:space="preserve">Prior to the amendment, Ontario’s payday loan legislation did not </w:t>
      </w:r>
      <w:r w:rsidR="00BF6FBF">
        <w:rPr>
          <w:rFonts w:asciiTheme="minorHAnsi" w:hAnsiTheme="minorHAnsi"/>
        </w:rPr>
        <w:t>include restrictions on the</w:t>
      </w:r>
      <w:r>
        <w:rPr>
          <w:rFonts w:asciiTheme="minorHAnsi" w:hAnsiTheme="minorHAnsi"/>
        </w:rPr>
        <w:t xml:space="preserve"> </w:t>
      </w:r>
      <w:r w:rsidR="00BF6FBF">
        <w:rPr>
          <w:rFonts w:asciiTheme="minorHAnsi" w:hAnsiTheme="minorHAnsi"/>
        </w:rPr>
        <w:t>interest rate lenders may charge on defaulted loans.</w:t>
      </w:r>
      <w:r>
        <w:rPr>
          <w:rFonts w:asciiTheme="minorHAnsi" w:hAnsiTheme="minorHAnsi"/>
        </w:rPr>
        <w:t xml:space="preserve"> </w:t>
      </w:r>
    </w:p>
    <w:p w14:paraId="5A6996CA" w14:textId="1FCAB55A" w:rsidR="00125C23" w:rsidRDefault="00125C23" w:rsidP="00F420FF">
      <w:pPr>
        <w:rPr>
          <w:rFonts w:asciiTheme="minorHAnsi" w:hAnsiTheme="minorHAnsi"/>
        </w:rPr>
      </w:pPr>
    </w:p>
    <w:p w14:paraId="3E9BFBBD" w14:textId="6763593E" w:rsidR="00125C23" w:rsidRDefault="00CC07D9" w:rsidP="00F420FF">
      <w:pPr>
        <w:rPr>
          <w:rFonts w:asciiTheme="minorHAnsi" w:hAnsiTheme="minorHAnsi"/>
        </w:rPr>
      </w:pPr>
      <w:r>
        <w:rPr>
          <w:rFonts w:asciiTheme="minorHAnsi" w:hAnsiTheme="minorHAnsi"/>
        </w:rPr>
        <w:t>If a lender contravenes this amendment (by charging more than 2.5% interest per month or compounding interest), the borrower is only required to pay the amount of the initial advance and does not have to pay the cost of borrowing (fees charged for the loan) or any interest.</w:t>
      </w:r>
      <w:r w:rsidR="00D736E6">
        <w:rPr>
          <w:rStyle w:val="FootnoteReference"/>
          <w:rFonts w:asciiTheme="minorHAnsi" w:hAnsiTheme="minorHAnsi"/>
        </w:rPr>
        <w:footnoteReference w:id="5"/>
      </w:r>
      <w:r>
        <w:rPr>
          <w:rFonts w:asciiTheme="minorHAnsi" w:hAnsiTheme="minorHAnsi"/>
        </w:rPr>
        <w:t xml:space="preserve"> If a borrower has made a payment to a lender that contravenes this amendment, the borrower may demand a refund from the lender.</w:t>
      </w:r>
      <w:r w:rsidR="00D736E6">
        <w:rPr>
          <w:rStyle w:val="FootnoteReference"/>
          <w:rFonts w:asciiTheme="minorHAnsi" w:hAnsiTheme="minorHAnsi"/>
        </w:rPr>
        <w:footnoteReference w:id="6"/>
      </w:r>
      <w:r>
        <w:rPr>
          <w:rFonts w:asciiTheme="minorHAnsi" w:hAnsiTheme="minorHAnsi"/>
        </w:rPr>
        <w:t xml:space="preserve"> </w:t>
      </w:r>
      <w:r w:rsidR="00125C23">
        <w:rPr>
          <w:rFonts w:asciiTheme="minorHAnsi" w:hAnsiTheme="minorHAnsi"/>
        </w:rPr>
        <w:t>This amendment does not apply to payday loan agreements that were entered into before August 20, 2020.</w:t>
      </w:r>
      <w:r w:rsidR="00D736E6">
        <w:rPr>
          <w:rStyle w:val="FootnoteReference"/>
          <w:rFonts w:asciiTheme="minorHAnsi" w:hAnsiTheme="minorHAnsi"/>
        </w:rPr>
        <w:footnoteReference w:id="7"/>
      </w:r>
      <w:r w:rsidR="00125C23">
        <w:rPr>
          <w:rFonts w:asciiTheme="minorHAnsi" w:hAnsiTheme="minorHAnsi"/>
        </w:rPr>
        <w:t xml:space="preserve"> </w:t>
      </w:r>
    </w:p>
    <w:p w14:paraId="27CC8D0C" w14:textId="6D4BD00F" w:rsidR="00F420FF" w:rsidRDefault="00F420FF" w:rsidP="00F420FF">
      <w:pPr>
        <w:rPr>
          <w:rFonts w:asciiTheme="minorHAnsi" w:hAnsiTheme="minorHAnsi"/>
        </w:rPr>
      </w:pPr>
    </w:p>
    <w:p w14:paraId="1079D354" w14:textId="2E226F0E" w:rsidR="00F420FF" w:rsidRPr="00793C53" w:rsidRDefault="00F420FF" w:rsidP="00793C53">
      <w:pPr>
        <w:rPr>
          <w:rFonts w:asciiTheme="minorHAnsi" w:hAnsiTheme="minorHAnsi"/>
          <w:i/>
          <w:iCs/>
        </w:rPr>
      </w:pPr>
      <w:r>
        <w:rPr>
          <w:rFonts w:asciiTheme="minorHAnsi" w:hAnsiTheme="minorHAnsi"/>
          <w:i/>
          <w:iCs/>
        </w:rPr>
        <w:t xml:space="preserve">Maximum Fee for Dishonoured Payments </w:t>
      </w:r>
    </w:p>
    <w:p w14:paraId="3A8B0EBA" w14:textId="596149F8" w:rsidR="00C9411D" w:rsidRDefault="00125C23" w:rsidP="00F420FF">
      <w:pPr>
        <w:rPr>
          <w:rFonts w:asciiTheme="minorHAnsi" w:hAnsiTheme="minorHAnsi"/>
        </w:rPr>
      </w:pPr>
      <w:r>
        <w:rPr>
          <w:rFonts w:asciiTheme="minorHAnsi" w:hAnsiTheme="minorHAnsi"/>
        </w:rPr>
        <w:lastRenderedPageBreak/>
        <w:t>As of August 20, 2020, lenders may charge a</w:t>
      </w:r>
      <w:r w:rsidR="00C9411D" w:rsidRPr="00793C53">
        <w:rPr>
          <w:rFonts w:asciiTheme="minorHAnsi" w:hAnsiTheme="minorHAnsi"/>
        </w:rPr>
        <w:t xml:space="preserve"> maximum fee of $25</w:t>
      </w:r>
      <w:r w:rsidR="00D736E6">
        <w:rPr>
          <w:rFonts w:asciiTheme="minorHAnsi" w:hAnsiTheme="minorHAnsi"/>
        </w:rPr>
        <w:t xml:space="preserve"> </w:t>
      </w:r>
      <w:r w:rsidR="00D736E6" w:rsidRPr="001D030A">
        <w:rPr>
          <w:rFonts w:asciiTheme="minorHAnsi" w:hAnsiTheme="minorHAnsi"/>
        </w:rPr>
        <w:t>(a non-sufficient funds/“NSF” fee)</w:t>
      </w:r>
      <w:r w:rsidR="00D736E6">
        <w:rPr>
          <w:rFonts w:asciiTheme="minorHAnsi" w:hAnsiTheme="minorHAnsi"/>
        </w:rPr>
        <w:t xml:space="preserve">, </w:t>
      </w:r>
      <w:r w:rsidR="00C9411D" w:rsidRPr="00793C53">
        <w:rPr>
          <w:rFonts w:asciiTheme="minorHAnsi" w:hAnsiTheme="minorHAnsi"/>
        </w:rPr>
        <w:t>for a dishono</w:t>
      </w:r>
      <w:r w:rsidR="00F420FF">
        <w:rPr>
          <w:rFonts w:asciiTheme="minorHAnsi" w:hAnsiTheme="minorHAnsi"/>
        </w:rPr>
        <w:t>u</w:t>
      </w:r>
      <w:r w:rsidR="00C9411D" w:rsidRPr="00793C53">
        <w:rPr>
          <w:rFonts w:asciiTheme="minorHAnsi" w:hAnsiTheme="minorHAnsi"/>
        </w:rPr>
        <w:t>red cheque</w:t>
      </w:r>
      <w:r w:rsidR="00CC07D9">
        <w:rPr>
          <w:rFonts w:asciiTheme="minorHAnsi" w:hAnsiTheme="minorHAnsi"/>
        </w:rPr>
        <w:t>,</w:t>
      </w:r>
      <w:r w:rsidR="00C9411D" w:rsidRPr="00793C53">
        <w:rPr>
          <w:rFonts w:asciiTheme="minorHAnsi" w:hAnsiTheme="minorHAnsi"/>
        </w:rPr>
        <w:t xml:space="preserve"> pre-authorized debit </w:t>
      </w:r>
      <w:r w:rsidR="00CC07D9">
        <w:rPr>
          <w:rFonts w:asciiTheme="minorHAnsi" w:hAnsiTheme="minorHAnsi"/>
        </w:rPr>
        <w:t xml:space="preserve">or </w:t>
      </w:r>
      <w:r w:rsidR="00D736E6">
        <w:rPr>
          <w:rFonts w:asciiTheme="minorHAnsi" w:hAnsiTheme="minorHAnsi"/>
        </w:rPr>
        <w:t xml:space="preserve">for </w:t>
      </w:r>
      <w:r w:rsidR="00CC07D9">
        <w:rPr>
          <w:rFonts w:asciiTheme="minorHAnsi" w:hAnsiTheme="minorHAnsi"/>
        </w:rPr>
        <w:t xml:space="preserve">any other </w:t>
      </w:r>
      <w:r w:rsidR="00D736E6">
        <w:rPr>
          <w:rFonts w:asciiTheme="minorHAnsi" w:hAnsiTheme="minorHAnsi"/>
        </w:rPr>
        <w:t xml:space="preserve">form of </w:t>
      </w:r>
      <w:r w:rsidR="00CC07D9">
        <w:rPr>
          <w:rFonts w:asciiTheme="minorHAnsi" w:hAnsiTheme="minorHAnsi"/>
        </w:rPr>
        <w:t>dishonoured payment</w:t>
      </w:r>
      <w:r w:rsidR="00C9411D" w:rsidRPr="00793C53">
        <w:rPr>
          <w:rFonts w:asciiTheme="minorHAnsi" w:hAnsiTheme="minorHAnsi"/>
        </w:rPr>
        <w:t>.</w:t>
      </w:r>
      <w:r w:rsidR="00D736E6">
        <w:rPr>
          <w:rStyle w:val="FootnoteReference"/>
          <w:rFonts w:asciiTheme="minorHAnsi" w:hAnsiTheme="minorHAnsi"/>
        </w:rPr>
        <w:footnoteReference w:id="8"/>
      </w:r>
      <w:r w:rsidR="00C9411D" w:rsidRPr="00793C53">
        <w:rPr>
          <w:rFonts w:asciiTheme="minorHAnsi" w:hAnsiTheme="minorHAnsi"/>
        </w:rPr>
        <w:t xml:space="preserve"> Lenders may only charge this fee once, regardless of how many times </w:t>
      </w:r>
      <w:r>
        <w:rPr>
          <w:rFonts w:asciiTheme="minorHAnsi" w:hAnsiTheme="minorHAnsi"/>
        </w:rPr>
        <w:t>a</w:t>
      </w:r>
      <w:r w:rsidR="00C9411D" w:rsidRPr="00793C53">
        <w:rPr>
          <w:rFonts w:asciiTheme="minorHAnsi" w:hAnsiTheme="minorHAnsi"/>
        </w:rPr>
        <w:t xml:space="preserve"> payment has been dishonored</w:t>
      </w:r>
      <w:r>
        <w:rPr>
          <w:rFonts w:asciiTheme="minorHAnsi" w:hAnsiTheme="minorHAnsi"/>
        </w:rPr>
        <w:t xml:space="preserve"> under a particular payday loan agreement.</w:t>
      </w:r>
      <w:r w:rsidR="00D736E6">
        <w:rPr>
          <w:rStyle w:val="FootnoteReference"/>
          <w:rFonts w:asciiTheme="minorHAnsi" w:hAnsiTheme="minorHAnsi"/>
        </w:rPr>
        <w:footnoteReference w:id="9"/>
      </w:r>
      <w:r w:rsidR="00CC07D9">
        <w:rPr>
          <w:rFonts w:asciiTheme="minorHAnsi" w:hAnsiTheme="minorHAnsi"/>
        </w:rPr>
        <w:t xml:space="preserve"> </w:t>
      </w:r>
    </w:p>
    <w:p w14:paraId="001F8DB7" w14:textId="558C51E9" w:rsidR="00125C23" w:rsidRDefault="00125C23" w:rsidP="00F420FF">
      <w:pPr>
        <w:rPr>
          <w:rFonts w:asciiTheme="minorHAnsi" w:hAnsiTheme="minorHAnsi"/>
        </w:rPr>
      </w:pPr>
    </w:p>
    <w:p w14:paraId="032F4CD6" w14:textId="450B2FE8" w:rsidR="00125C23" w:rsidRDefault="00CC07D9" w:rsidP="00F420FF">
      <w:pPr>
        <w:rPr>
          <w:rFonts w:asciiTheme="minorHAnsi" w:hAnsiTheme="minorHAnsi"/>
        </w:rPr>
      </w:pPr>
      <w:r>
        <w:rPr>
          <w:rFonts w:asciiTheme="minorHAnsi" w:hAnsiTheme="minorHAnsi"/>
        </w:rPr>
        <w:t xml:space="preserve">Similar to the amendments for maximum interest rates, borrowers may also request a refund from a lender who contravenes the maximum fee for dishonored payments (by charging more than $25 or charging </w:t>
      </w:r>
      <w:r w:rsidR="00870DC6">
        <w:rPr>
          <w:rFonts w:asciiTheme="minorHAnsi" w:hAnsiTheme="minorHAnsi"/>
        </w:rPr>
        <w:t>the fee</w:t>
      </w:r>
      <w:r>
        <w:rPr>
          <w:rFonts w:asciiTheme="minorHAnsi" w:hAnsiTheme="minorHAnsi"/>
        </w:rPr>
        <w:t xml:space="preserve"> more than once).</w:t>
      </w:r>
      <w:r w:rsidR="00D736E6">
        <w:rPr>
          <w:rStyle w:val="FootnoteReference"/>
          <w:rFonts w:asciiTheme="minorHAnsi" w:hAnsiTheme="minorHAnsi"/>
        </w:rPr>
        <w:footnoteReference w:id="10"/>
      </w:r>
      <w:r>
        <w:rPr>
          <w:rFonts w:asciiTheme="minorHAnsi" w:hAnsiTheme="minorHAnsi"/>
        </w:rPr>
        <w:t xml:space="preserve"> Where the lender contravenes the maximum fee for dishonored payments, the borrower is only liable for the initial </w:t>
      </w:r>
      <w:r w:rsidR="00D736E6">
        <w:rPr>
          <w:rFonts w:asciiTheme="minorHAnsi" w:hAnsiTheme="minorHAnsi"/>
        </w:rPr>
        <w:t xml:space="preserve">amount advanced and is not liable for </w:t>
      </w:r>
      <w:r>
        <w:rPr>
          <w:rFonts w:asciiTheme="minorHAnsi" w:hAnsiTheme="minorHAnsi"/>
        </w:rPr>
        <w:t xml:space="preserve">any cost of borrowing or default charges. </w:t>
      </w:r>
      <w:r w:rsidR="00125C23">
        <w:rPr>
          <w:rFonts w:asciiTheme="minorHAnsi" w:hAnsiTheme="minorHAnsi"/>
        </w:rPr>
        <w:t>This amendment does not apply to payday loan agreements that were</w:t>
      </w:r>
      <w:r>
        <w:rPr>
          <w:rFonts w:asciiTheme="minorHAnsi" w:hAnsiTheme="minorHAnsi"/>
        </w:rPr>
        <w:t xml:space="preserve"> entered</w:t>
      </w:r>
      <w:r w:rsidR="00125C23">
        <w:rPr>
          <w:rFonts w:asciiTheme="minorHAnsi" w:hAnsiTheme="minorHAnsi"/>
        </w:rPr>
        <w:t xml:space="preserve"> into before August 20, 2020. If the payday loan agreement was entered into before August 20, 2020, the lender may only charge “reasonable charges reflecting the costs the lender incurred” because of a dishonoured payment.</w:t>
      </w:r>
      <w:r w:rsidR="005E2775">
        <w:rPr>
          <w:rStyle w:val="FootnoteReference"/>
          <w:rFonts w:asciiTheme="minorHAnsi" w:hAnsiTheme="minorHAnsi"/>
        </w:rPr>
        <w:footnoteReference w:id="11"/>
      </w:r>
    </w:p>
    <w:p w14:paraId="10F7847D" w14:textId="02A27CD1" w:rsidR="001E29DF" w:rsidRDefault="001E29DF" w:rsidP="00F420FF">
      <w:pPr>
        <w:rPr>
          <w:rFonts w:asciiTheme="minorHAnsi" w:hAnsiTheme="minorHAnsi"/>
        </w:rPr>
      </w:pPr>
    </w:p>
    <w:p w14:paraId="2E9B0364" w14:textId="1C440F24" w:rsidR="001E29DF" w:rsidRPr="00793C53" w:rsidRDefault="00D736E6" w:rsidP="00F420FF">
      <w:pPr>
        <w:rPr>
          <w:rFonts w:asciiTheme="minorHAnsi" w:hAnsiTheme="minorHAnsi"/>
        </w:rPr>
      </w:pPr>
      <w:r>
        <w:rPr>
          <w:rFonts w:asciiTheme="minorHAnsi" w:hAnsiTheme="minorHAnsi"/>
        </w:rPr>
        <w:t xml:space="preserve">Although the </w:t>
      </w:r>
      <w:r w:rsidR="005E2775">
        <w:rPr>
          <w:rFonts w:asciiTheme="minorHAnsi" w:hAnsiTheme="minorHAnsi"/>
        </w:rPr>
        <w:t>changes</w:t>
      </w:r>
      <w:r>
        <w:rPr>
          <w:rFonts w:asciiTheme="minorHAnsi" w:hAnsiTheme="minorHAnsi"/>
        </w:rPr>
        <w:t xml:space="preserve"> were introduced as a relief measure due to COVID-19, the </w:t>
      </w:r>
      <w:r w:rsidR="005E2775">
        <w:rPr>
          <w:rFonts w:asciiTheme="minorHAnsi" w:hAnsiTheme="minorHAnsi"/>
        </w:rPr>
        <w:t>amendments</w:t>
      </w:r>
      <w:r>
        <w:rPr>
          <w:rFonts w:asciiTheme="minorHAnsi" w:hAnsiTheme="minorHAnsi"/>
        </w:rPr>
        <w:t xml:space="preserve"> d</w:t>
      </w:r>
      <w:r w:rsidR="005E2775">
        <w:rPr>
          <w:rFonts w:asciiTheme="minorHAnsi" w:hAnsiTheme="minorHAnsi"/>
        </w:rPr>
        <w:t>o</w:t>
      </w:r>
      <w:r>
        <w:rPr>
          <w:rFonts w:asciiTheme="minorHAnsi" w:hAnsiTheme="minorHAnsi"/>
        </w:rPr>
        <w:t xml:space="preserve"> not specify any end date.</w:t>
      </w:r>
      <w:r w:rsidR="001E29DF">
        <w:rPr>
          <w:rFonts w:asciiTheme="minorHAnsi" w:hAnsiTheme="minorHAnsi"/>
        </w:rPr>
        <w:t xml:space="preserve"> </w:t>
      </w:r>
      <w:r w:rsidR="00971C20">
        <w:rPr>
          <w:rFonts w:asciiTheme="minorHAnsi" w:hAnsiTheme="minorHAnsi"/>
        </w:rPr>
        <w:t>A</w:t>
      </w:r>
      <w:r w:rsidR="001E29DF">
        <w:rPr>
          <w:rFonts w:asciiTheme="minorHAnsi" w:hAnsiTheme="minorHAnsi"/>
        </w:rPr>
        <w:t xml:space="preserve"> press release from the Ministry of Government and Consumer Services</w:t>
      </w:r>
      <w:r w:rsidR="00971C20">
        <w:rPr>
          <w:rFonts w:asciiTheme="minorHAnsi" w:hAnsiTheme="minorHAnsi"/>
        </w:rPr>
        <w:t xml:space="preserve"> states that </w:t>
      </w:r>
      <w:r w:rsidR="001E29DF">
        <w:rPr>
          <w:rFonts w:asciiTheme="minorHAnsi" w:hAnsiTheme="minorHAnsi"/>
        </w:rPr>
        <w:t>the amendment was focused on helping Ontarians “now and in the future”</w:t>
      </w:r>
      <w:r w:rsidR="00971C20">
        <w:rPr>
          <w:rFonts w:asciiTheme="minorHAnsi" w:hAnsiTheme="minorHAnsi"/>
        </w:rPr>
        <w:t>.</w:t>
      </w:r>
      <w:r w:rsidR="00971C20">
        <w:rPr>
          <w:rStyle w:val="FootnoteReference"/>
          <w:rFonts w:asciiTheme="minorHAnsi" w:hAnsiTheme="minorHAnsi"/>
        </w:rPr>
        <w:footnoteReference w:id="12"/>
      </w:r>
      <w:r w:rsidR="00971C20">
        <w:rPr>
          <w:rFonts w:asciiTheme="minorHAnsi" w:hAnsiTheme="minorHAnsi"/>
        </w:rPr>
        <w:t xml:space="preserve"> </w:t>
      </w:r>
    </w:p>
    <w:p w14:paraId="39BAC45E" w14:textId="4D0C2004" w:rsidR="00871529" w:rsidRPr="00295191" w:rsidRDefault="00871529">
      <w:pPr>
        <w:rPr>
          <w:rFonts w:asciiTheme="minorHAnsi" w:hAnsiTheme="minorHAnsi"/>
        </w:rPr>
      </w:pPr>
    </w:p>
    <w:p w14:paraId="6535196F" w14:textId="15B26757" w:rsidR="00871529" w:rsidRPr="00295191" w:rsidRDefault="00295191">
      <w:pPr>
        <w:rPr>
          <w:rFonts w:asciiTheme="minorHAnsi" w:hAnsiTheme="minorHAnsi"/>
          <w:b/>
          <w:bCs/>
          <w:u w:val="single"/>
        </w:rPr>
      </w:pPr>
      <w:r w:rsidRPr="00295191">
        <w:rPr>
          <w:rFonts w:asciiTheme="minorHAnsi" w:hAnsiTheme="minorHAnsi"/>
          <w:b/>
          <w:bCs/>
          <w:u w:val="single"/>
        </w:rPr>
        <w:t>Voluntary Credit</w:t>
      </w:r>
      <w:r w:rsidR="00203173" w:rsidRPr="00295191">
        <w:rPr>
          <w:rFonts w:asciiTheme="minorHAnsi" w:hAnsiTheme="minorHAnsi"/>
          <w:b/>
          <w:bCs/>
          <w:u w:val="single"/>
        </w:rPr>
        <w:t xml:space="preserve"> Relief Programs</w:t>
      </w:r>
    </w:p>
    <w:p w14:paraId="43C1CD0D" w14:textId="77777777" w:rsidR="001A7C9A" w:rsidRPr="00295191" w:rsidRDefault="001A7C9A">
      <w:pPr>
        <w:rPr>
          <w:rFonts w:asciiTheme="minorHAnsi" w:hAnsiTheme="minorHAnsi"/>
          <w:b/>
          <w:bCs/>
        </w:rPr>
      </w:pPr>
    </w:p>
    <w:p w14:paraId="5E5DF1F2" w14:textId="617E4249" w:rsidR="00203173" w:rsidRPr="00295191" w:rsidRDefault="00203173">
      <w:pPr>
        <w:rPr>
          <w:rFonts w:asciiTheme="minorHAnsi" w:hAnsiTheme="minorHAnsi"/>
        </w:rPr>
      </w:pPr>
      <w:r w:rsidRPr="00295191">
        <w:rPr>
          <w:rFonts w:asciiTheme="minorHAnsi" w:hAnsiTheme="minorHAnsi"/>
          <w:b/>
          <w:bCs/>
        </w:rPr>
        <w:t>A. Banks</w:t>
      </w:r>
    </w:p>
    <w:p w14:paraId="3E225FAE" w14:textId="685B50B1" w:rsidR="002772CF" w:rsidRPr="00295191" w:rsidRDefault="002772CF">
      <w:pPr>
        <w:rPr>
          <w:rFonts w:asciiTheme="minorHAnsi" w:hAnsiTheme="minorHAnsi"/>
        </w:rPr>
      </w:pPr>
      <w:r w:rsidRPr="00295191">
        <w:rPr>
          <w:rFonts w:asciiTheme="minorHAnsi" w:hAnsiTheme="minorHAnsi"/>
        </w:rPr>
        <w:t xml:space="preserve">The six large banks introduced financial relief programs in response to the COVID-19 pandemic. The exact details of each relief program </w:t>
      </w:r>
      <w:r w:rsidR="00DF2E05" w:rsidRPr="00295191">
        <w:rPr>
          <w:rFonts w:asciiTheme="minorHAnsi" w:hAnsiTheme="minorHAnsi"/>
        </w:rPr>
        <w:t>vary</w:t>
      </w:r>
      <w:r w:rsidRPr="00295191">
        <w:rPr>
          <w:rFonts w:asciiTheme="minorHAnsi" w:hAnsiTheme="minorHAnsi"/>
        </w:rPr>
        <w:t xml:space="preserve"> between the banks. Some financial relief programs are only available to customers adversely affected by COVID-19. Customers may satisfy this requirement if they are receiving the Canada Emergency Response Benefit or</w:t>
      </w:r>
      <w:r w:rsidR="00DF2E05" w:rsidRPr="00295191">
        <w:rPr>
          <w:rFonts w:asciiTheme="minorHAnsi" w:hAnsiTheme="minorHAnsi"/>
        </w:rPr>
        <w:t xml:space="preserve"> </w:t>
      </w:r>
      <w:r w:rsidRPr="00295191">
        <w:rPr>
          <w:rFonts w:asciiTheme="minorHAnsi" w:hAnsiTheme="minorHAnsi"/>
        </w:rPr>
        <w:t>Employment Insurance or can show financial hardship in another manner.</w:t>
      </w:r>
    </w:p>
    <w:p w14:paraId="4528C45D" w14:textId="77777777" w:rsidR="002772CF" w:rsidRPr="00295191" w:rsidRDefault="002772CF">
      <w:pPr>
        <w:rPr>
          <w:rFonts w:asciiTheme="minorHAnsi" w:hAnsiTheme="minorHAnsi"/>
        </w:rPr>
      </w:pPr>
    </w:p>
    <w:p w14:paraId="61FAD5E8" w14:textId="662C515C" w:rsidR="00203173" w:rsidRPr="00295191" w:rsidRDefault="002772CF">
      <w:pPr>
        <w:rPr>
          <w:rFonts w:asciiTheme="minorHAnsi" w:hAnsiTheme="minorHAnsi"/>
        </w:rPr>
      </w:pPr>
      <w:r w:rsidRPr="00295191">
        <w:rPr>
          <w:rFonts w:asciiTheme="minorHAnsi" w:hAnsiTheme="minorHAnsi"/>
        </w:rPr>
        <w:t xml:space="preserve">Most of the banks permit customers to defer the minimum payments on their credit cards for 3 months. In addition, some banks will refund </w:t>
      </w:r>
      <w:r w:rsidR="00B368C7" w:rsidRPr="00295191">
        <w:rPr>
          <w:rFonts w:asciiTheme="minorHAnsi" w:hAnsiTheme="minorHAnsi"/>
        </w:rPr>
        <w:t xml:space="preserve">customers </w:t>
      </w:r>
      <w:r w:rsidRPr="00295191">
        <w:rPr>
          <w:rFonts w:asciiTheme="minorHAnsi" w:hAnsiTheme="minorHAnsi"/>
        </w:rPr>
        <w:t xml:space="preserve">50% of the interest </w:t>
      </w:r>
      <w:r w:rsidR="00DF2E05" w:rsidRPr="00295191">
        <w:rPr>
          <w:rFonts w:asciiTheme="minorHAnsi" w:hAnsiTheme="minorHAnsi"/>
        </w:rPr>
        <w:t>charged</w:t>
      </w:r>
      <w:r w:rsidRPr="00295191">
        <w:rPr>
          <w:rFonts w:asciiTheme="minorHAnsi" w:hAnsiTheme="minorHAnsi"/>
        </w:rPr>
        <w:t xml:space="preserve"> during the last three months or charge a lower interest rate during the deferral period. </w:t>
      </w:r>
      <w:r w:rsidR="00FE579C" w:rsidRPr="00295191">
        <w:rPr>
          <w:rFonts w:asciiTheme="minorHAnsi" w:hAnsiTheme="minorHAnsi"/>
        </w:rPr>
        <w:t>Interest continues to accrue during the deferral period and will be charged when the deferral period ends.</w:t>
      </w:r>
      <w:r w:rsidRPr="00295191">
        <w:rPr>
          <w:rFonts w:asciiTheme="minorHAnsi" w:hAnsiTheme="minorHAnsi"/>
        </w:rPr>
        <w:t xml:space="preserve"> Similar relief is available for customers</w:t>
      </w:r>
      <w:r w:rsidR="00FE579C" w:rsidRPr="00295191">
        <w:rPr>
          <w:rFonts w:asciiTheme="minorHAnsi" w:hAnsiTheme="minorHAnsi"/>
        </w:rPr>
        <w:t xml:space="preserve"> of the banks</w:t>
      </w:r>
      <w:r w:rsidRPr="00295191">
        <w:rPr>
          <w:rFonts w:asciiTheme="minorHAnsi" w:hAnsiTheme="minorHAnsi"/>
        </w:rPr>
        <w:t xml:space="preserve"> with lines of credit</w:t>
      </w:r>
      <w:r w:rsidR="00FE579C" w:rsidRPr="00295191">
        <w:rPr>
          <w:rFonts w:asciiTheme="minorHAnsi" w:hAnsiTheme="minorHAnsi"/>
        </w:rPr>
        <w:t xml:space="preserve"> or instalment loans.</w:t>
      </w:r>
    </w:p>
    <w:p w14:paraId="2061CDA5" w14:textId="631AF9BF" w:rsidR="00FE579C" w:rsidRPr="00295191" w:rsidRDefault="00FE579C">
      <w:pPr>
        <w:rPr>
          <w:rFonts w:asciiTheme="minorHAnsi" w:hAnsiTheme="minorHAnsi"/>
        </w:rPr>
      </w:pPr>
    </w:p>
    <w:p w14:paraId="1CEC072E" w14:textId="2F215F85" w:rsidR="00FE579C" w:rsidRPr="00295191" w:rsidRDefault="00FE579C">
      <w:pPr>
        <w:rPr>
          <w:rFonts w:asciiTheme="minorHAnsi" w:hAnsiTheme="minorHAnsi"/>
        </w:rPr>
      </w:pPr>
      <w:r w:rsidRPr="00295191">
        <w:rPr>
          <w:rFonts w:asciiTheme="minorHAnsi" w:hAnsiTheme="minorHAnsi"/>
          <w:b/>
          <w:bCs/>
        </w:rPr>
        <w:t>B. Payday Lenders &amp; Instalment Loan Lenders</w:t>
      </w:r>
    </w:p>
    <w:p w14:paraId="4B7ACCC8" w14:textId="19639CBA" w:rsidR="00FE579C" w:rsidRPr="00295191" w:rsidRDefault="00FE579C">
      <w:pPr>
        <w:rPr>
          <w:rFonts w:asciiTheme="minorHAnsi" w:hAnsiTheme="minorHAnsi"/>
        </w:rPr>
      </w:pPr>
      <w:r w:rsidRPr="00295191">
        <w:rPr>
          <w:rFonts w:asciiTheme="minorHAnsi" w:hAnsiTheme="minorHAnsi"/>
        </w:rPr>
        <w:lastRenderedPageBreak/>
        <w:t xml:space="preserve">Some payday and instalment loan lenders introduced financial relief programs similar to the banks. The websites of </w:t>
      </w:r>
      <w:r w:rsidR="00A80AB7" w:rsidRPr="00295191">
        <w:rPr>
          <w:rFonts w:asciiTheme="minorHAnsi" w:hAnsiTheme="minorHAnsi"/>
        </w:rPr>
        <w:t>these</w:t>
      </w:r>
      <w:r w:rsidRPr="00295191">
        <w:rPr>
          <w:rFonts w:asciiTheme="minorHAnsi" w:hAnsiTheme="minorHAnsi"/>
        </w:rPr>
        <w:t xml:space="preserve"> lenders contain </w:t>
      </w:r>
      <w:r w:rsidR="00EA50B8" w:rsidRPr="00295191">
        <w:rPr>
          <w:rFonts w:asciiTheme="minorHAnsi" w:hAnsiTheme="minorHAnsi"/>
        </w:rPr>
        <w:t>few</w:t>
      </w:r>
      <w:r w:rsidRPr="00295191">
        <w:rPr>
          <w:rFonts w:asciiTheme="minorHAnsi" w:hAnsiTheme="minorHAnsi"/>
        </w:rPr>
        <w:t xml:space="preserve"> detail</w:t>
      </w:r>
      <w:r w:rsidR="00EA50B8" w:rsidRPr="00295191">
        <w:rPr>
          <w:rFonts w:asciiTheme="minorHAnsi" w:hAnsiTheme="minorHAnsi"/>
        </w:rPr>
        <w:t>s</w:t>
      </w:r>
      <w:r w:rsidRPr="00295191">
        <w:rPr>
          <w:rFonts w:asciiTheme="minorHAnsi" w:hAnsiTheme="minorHAnsi"/>
        </w:rPr>
        <w:t xml:space="preserve"> </w:t>
      </w:r>
      <w:r w:rsidR="00A80AB7" w:rsidRPr="00295191">
        <w:rPr>
          <w:rFonts w:asciiTheme="minorHAnsi" w:hAnsiTheme="minorHAnsi"/>
        </w:rPr>
        <w:t>about the</w:t>
      </w:r>
      <w:r w:rsidRPr="00295191">
        <w:rPr>
          <w:rFonts w:asciiTheme="minorHAnsi" w:hAnsiTheme="minorHAnsi"/>
        </w:rPr>
        <w:t xml:space="preserve"> financial relief programs and often require borrowers to contact the lenders directly for more information. Payday and instalment loan lenders also urge customers that have loan protection insurance to file a claim if they have lost their job as a result of the COVID-19 crisis.</w:t>
      </w:r>
    </w:p>
    <w:p w14:paraId="21F8AA1D" w14:textId="5BA2DB6C" w:rsidR="00FE579C" w:rsidRPr="00295191" w:rsidRDefault="00FE579C">
      <w:pPr>
        <w:rPr>
          <w:rFonts w:asciiTheme="minorHAnsi" w:hAnsiTheme="minorHAnsi"/>
        </w:rPr>
      </w:pPr>
    </w:p>
    <w:p w14:paraId="11C8A39E" w14:textId="0606DBDA" w:rsidR="00FE579C" w:rsidRPr="00295191" w:rsidRDefault="00FE579C">
      <w:pPr>
        <w:rPr>
          <w:rFonts w:asciiTheme="minorHAnsi" w:hAnsiTheme="minorHAnsi"/>
        </w:rPr>
      </w:pPr>
      <w:r w:rsidRPr="00295191">
        <w:rPr>
          <w:rFonts w:asciiTheme="minorHAnsi" w:hAnsiTheme="minorHAnsi"/>
          <w:i/>
          <w:iCs/>
        </w:rPr>
        <w:t>Money Mart</w:t>
      </w:r>
    </w:p>
    <w:p w14:paraId="6ECFB8B3" w14:textId="1523DB4A" w:rsidR="00FE579C" w:rsidRPr="00295191" w:rsidRDefault="00FE579C" w:rsidP="00FE579C">
      <w:pPr>
        <w:rPr>
          <w:rFonts w:asciiTheme="minorHAnsi" w:eastAsia="Times New Roman" w:hAnsiTheme="minorHAnsi" w:cs="Times New Roman"/>
          <w:color w:val="212529"/>
          <w:shd w:val="clear" w:color="auto" w:fill="FFFFFF"/>
        </w:rPr>
      </w:pPr>
      <w:r w:rsidRPr="00295191">
        <w:rPr>
          <w:rFonts w:asciiTheme="minorHAnsi" w:hAnsiTheme="minorHAnsi"/>
        </w:rPr>
        <w:t>Money Mart states that it “</w:t>
      </w:r>
      <w:r w:rsidRPr="00295191">
        <w:rPr>
          <w:rFonts w:asciiTheme="minorHAnsi" w:eastAsia="Times New Roman" w:hAnsiTheme="minorHAnsi" w:cs="Times New Roman"/>
          <w:color w:val="212529"/>
          <w:shd w:val="clear" w:color="auto" w:fill="FFFFFF"/>
        </w:rPr>
        <w:t>working to support our customers with their financial needs” in response to COVID-19.</w:t>
      </w:r>
      <w:r w:rsidRPr="00295191">
        <w:rPr>
          <w:rStyle w:val="FootnoteReference"/>
          <w:rFonts w:asciiTheme="minorHAnsi" w:eastAsia="Times New Roman" w:hAnsiTheme="minorHAnsi" w:cs="Times New Roman"/>
          <w:color w:val="212529"/>
          <w:shd w:val="clear" w:color="auto" w:fill="FFFFFF"/>
        </w:rPr>
        <w:footnoteReference w:id="13"/>
      </w:r>
      <w:r w:rsidRPr="00295191">
        <w:rPr>
          <w:rFonts w:asciiTheme="minorHAnsi" w:eastAsia="Times New Roman" w:hAnsiTheme="minorHAnsi" w:cs="Times New Roman"/>
          <w:color w:val="212529"/>
          <w:shd w:val="clear" w:color="auto" w:fill="FFFFFF"/>
        </w:rPr>
        <w:t xml:space="preserve"> No further information about its relief programs is available and customers are asked to contact Money Mart directly to discuss their options.</w:t>
      </w:r>
    </w:p>
    <w:p w14:paraId="1BA0619A" w14:textId="72CD21DD" w:rsidR="00FE579C" w:rsidRPr="00295191" w:rsidRDefault="00FE579C" w:rsidP="00FE579C">
      <w:pPr>
        <w:rPr>
          <w:rFonts w:asciiTheme="minorHAnsi" w:eastAsia="Times New Roman" w:hAnsiTheme="minorHAnsi" w:cs="Times New Roman"/>
          <w:color w:val="212529"/>
          <w:shd w:val="clear" w:color="auto" w:fill="FFFFFF"/>
        </w:rPr>
      </w:pPr>
    </w:p>
    <w:p w14:paraId="42992215" w14:textId="42A8A017" w:rsidR="00FE579C" w:rsidRPr="00295191" w:rsidRDefault="00FE579C" w:rsidP="00FE579C">
      <w:pPr>
        <w:rPr>
          <w:rFonts w:asciiTheme="minorHAnsi" w:eastAsia="Times New Roman" w:hAnsiTheme="minorHAnsi" w:cs="Times New Roman"/>
          <w:i/>
          <w:iCs/>
          <w:color w:val="212529"/>
          <w:shd w:val="clear" w:color="auto" w:fill="FFFFFF"/>
        </w:rPr>
      </w:pPr>
      <w:r w:rsidRPr="00295191">
        <w:rPr>
          <w:rFonts w:asciiTheme="minorHAnsi" w:eastAsia="Times New Roman" w:hAnsiTheme="minorHAnsi" w:cs="Times New Roman"/>
          <w:i/>
          <w:iCs/>
          <w:color w:val="212529"/>
          <w:shd w:val="clear" w:color="auto" w:fill="FFFFFF"/>
        </w:rPr>
        <w:t>Cash Money</w:t>
      </w:r>
    </w:p>
    <w:p w14:paraId="5A127230" w14:textId="6296F10B" w:rsidR="00FE579C" w:rsidRPr="00295191" w:rsidRDefault="00FE579C" w:rsidP="00FE579C">
      <w:pPr>
        <w:rPr>
          <w:rFonts w:asciiTheme="minorHAnsi" w:eastAsia="Times New Roman" w:hAnsiTheme="minorHAnsi" w:cs="Times New Roman"/>
          <w:color w:val="212529"/>
          <w:shd w:val="clear" w:color="auto" w:fill="FFFFFF"/>
        </w:rPr>
      </w:pPr>
      <w:r w:rsidRPr="00295191">
        <w:rPr>
          <w:rFonts w:asciiTheme="minorHAnsi" w:eastAsia="Times New Roman" w:hAnsiTheme="minorHAnsi" w:cs="Times New Roman"/>
          <w:color w:val="212529"/>
          <w:shd w:val="clear" w:color="auto" w:fill="FFFFFF"/>
        </w:rPr>
        <w:t>Cash Money</w:t>
      </w:r>
      <w:r w:rsidR="00EA50B8" w:rsidRPr="00295191">
        <w:rPr>
          <w:rFonts w:asciiTheme="minorHAnsi" w:eastAsia="Times New Roman" w:hAnsiTheme="minorHAnsi" w:cs="Times New Roman"/>
          <w:color w:val="212529"/>
          <w:shd w:val="clear" w:color="auto" w:fill="FFFFFF"/>
        </w:rPr>
        <w:t xml:space="preserve"> offers due date extensions for payday loans (4 days), lines of credit (5 days) and instalment loans (7 days).</w:t>
      </w:r>
      <w:r w:rsidR="00EA50B8" w:rsidRPr="00295191">
        <w:rPr>
          <w:rStyle w:val="FootnoteReference"/>
          <w:rFonts w:asciiTheme="minorHAnsi" w:eastAsia="Times New Roman" w:hAnsiTheme="minorHAnsi" w:cs="Times New Roman"/>
          <w:color w:val="212529"/>
          <w:shd w:val="clear" w:color="auto" w:fill="FFFFFF"/>
        </w:rPr>
        <w:footnoteReference w:id="14"/>
      </w:r>
      <w:r w:rsidR="00EA50B8" w:rsidRPr="00295191">
        <w:rPr>
          <w:rFonts w:asciiTheme="minorHAnsi" w:eastAsia="Times New Roman" w:hAnsiTheme="minorHAnsi" w:cs="Times New Roman"/>
          <w:color w:val="212529"/>
          <w:shd w:val="clear" w:color="auto" w:fill="FFFFFF"/>
        </w:rPr>
        <w:t xml:space="preserve"> Customers may contact Cash Money directly to discuss the availability of a longer extension. Cash Money also offers relief for customers who are past-due or may miss upcoming payments as a result of COVID-19. Customers will need to contact Cash Money for further details. </w:t>
      </w:r>
    </w:p>
    <w:p w14:paraId="53AA30A6" w14:textId="43194199" w:rsidR="00EA50B8" w:rsidRPr="00295191" w:rsidRDefault="00EA50B8" w:rsidP="00FE579C">
      <w:pPr>
        <w:rPr>
          <w:rFonts w:asciiTheme="minorHAnsi" w:eastAsia="Times New Roman" w:hAnsiTheme="minorHAnsi" w:cs="Times New Roman"/>
          <w:color w:val="212529"/>
          <w:shd w:val="clear" w:color="auto" w:fill="FFFFFF"/>
        </w:rPr>
      </w:pPr>
    </w:p>
    <w:p w14:paraId="3AF656A3" w14:textId="5D98EE18" w:rsidR="00EA50B8" w:rsidRPr="00295191" w:rsidRDefault="00CD2D92" w:rsidP="00FE579C">
      <w:pPr>
        <w:rPr>
          <w:rFonts w:asciiTheme="minorHAnsi" w:eastAsia="Times New Roman" w:hAnsiTheme="minorHAnsi" w:cs="Times New Roman"/>
          <w:color w:val="212529"/>
          <w:shd w:val="clear" w:color="auto" w:fill="FFFFFF"/>
        </w:rPr>
      </w:pPr>
      <w:proofErr w:type="spellStart"/>
      <w:r w:rsidRPr="00295191">
        <w:rPr>
          <w:rFonts w:asciiTheme="minorHAnsi" w:eastAsia="Times New Roman" w:hAnsiTheme="minorHAnsi" w:cs="Times New Roman"/>
          <w:i/>
          <w:iCs/>
          <w:color w:val="212529"/>
          <w:shd w:val="clear" w:color="auto" w:fill="FFFFFF"/>
        </w:rPr>
        <w:t>E</w:t>
      </w:r>
      <w:r w:rsidR="00EA50B8" w:rsidRPr="00295191">
        <w:rPr>
          <w:rFonts w:asciiTheme="minorHAnsi" w:eastAsia="Times New Roman" w:hAnsiTheme="minorHAnsi" w:cs="Times New Roman"/>
          <w:i/>
          <w:iCs/>
          <w:color w:val="212529"/>
          <w:shd w:val="clear" w:color="auto" w:fill="FFFFFF"/>
        </w:rPr>
        <w:t>asyfinancial</w:t>
      </w:r>
      <w:proofErr w:type="spellEnd"/>
    </w:p>
    <w:p w14:paraId="502CE4E7" w14:textId="143E1AC3" w:rsidR="00FE579C" w:rsidRPr="00295191" w:rsidRDefault="00CD2D92">
      <w:pPr>
        <w:rPr>
          <w:rFonts w:asciiTheme="minorHAnsi" w:eastAsia="Times New Roman" w:hAnsiTheme="minorHAnsi" w:cs="Times New Roman"/>
          <w:color w:val="212529"/>
          <w:shd w:val="clear" w:color="auto" w:fill="FFFFFF"/>
        </w:rPr>
      </w:pPr>
      <w:r w:rsidRPr="00295191">
        <w:rPr>
          <w:rFonts w:asciiTheme="minorHAnsi" w:eastAsia="Times New Roman" w:hAnsiTheme="minorHAnsi" w:cs="Times New Roman"/>
          <w:color w:val="212529"/>
          <w:shd w:val="clear" w:color="auto" w:fill="FFFFFF"/>
        </w:rPr>
        <w:t xml:space="preserve">In response to COVID-19, </w:t>
      </w:r>
      <w:proofErr w:type="spellStart"/>
      <w:r w:rsidRPr="00295191">
        <w:rPr>
          <w:rFonts w:asciiTheme="minorHAnsi" w:eastAsia="Times New Roman" w:hAnsiTheme="minorHAnsi" w:cs="Times New Roman"/>
          <w:color w:val="212529"/>
          <w:shd w:val="clear" w:color="auto" w:fill="FFFFFF"/>
        </w:rPr>
        <w:t>easyfinancial</w:t>
      </w:r>
      <w:proofErr w:type="spellEnd"/>
      <w:r w:rsidRPr="00295191">
        <w:rPr>
          <w:rFonts w:asciiTheme="minorHAnsi" w:eastAsia="Times New Roman" w:hAnsiTheme="minorHAnsi" w:cs="Times New Roman"/>
          <w:color w:val="212529"/>
          <w:shd w:val="clear" w:color="auto" w:fill="FFFFFF"/>
        </w:rPr>
        <w:t xml:space="preserve"> customers may take advantage of payment deferrals or extend the term of their instalment loan to reduce their monthly payments.</w:t>
      </w:r>
      <w:r w:rsidRPr="00295191">
        <w:rPr>
          <w:rStyle w:val="FootnoteReference"/>
          <w:rFonts w:asciiTheme="minorHAnsi" w:eastAsia="Times New Roman" w:hAnsiTheme="minorHAnsi" w:cs="Times New Roman"/>
          <w:color w:val="212529"/>
          <w:shd w:val="clear" w:color="auto" w:fill="FFFFFF"/>
        </w:rPr>
        <w:footnoteReference w:id="15"/>
      </w:r>
    </w:p>
    <w:sectPr w:rsidR="00FE579C" w:rsidRPr="00295191" w:rsidSect="00EA719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C9DEA0" w14:textId="77777777" w:rsidR="00284536" w:rsidRDefault="00284536" w:rsidP="00871529">
      <w:r>
        <w:separator/>
      </w:r>
    </w:p>
  </w:endnote>
  <w:endnote w:type="continuationSeparator" w:id="0">
    <w:p w14:paraId="63A263DD" w14:textId="77777777" w:rsidR="00284536" w:rsidRDefault="00284536" w:rsidP="00871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0000000000000000000"/>
    <w:charset w:val="00"/>
    <w:family w:val="roman"/>
    <w:notTrueType/>
    <w:pitch w:val="default"/>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462A74" w14:textId="77777777" w:rsidR="00284536" w:rsidRDefault="00284536" w:rsidP="00871529">
      <w:r>
        <w:separator/>
      </w:r>
    </w:p>
  </w:footnote>
  <w:footnote w:type="continuationSeparator" w:id="0">
    <w:p w14:paraId="52F9F5F9" w14:textId="77777777" w:rsidR="00284536" w:rsidRDefault="00284536" w:rsidP="00871529">
      <w:r>
        <w:continuationSeparator/>
      </w:r>
    </w:p>
  </w:footnote>
  <w:footnote w:id="1">
    <w:p w14:paraId="3B60480C" w14:textId="59DFC3D3" w:rsidR="00871529" w:rsidRPr="00295191" w:rsidRDefault="00871529" w:rsidP="00871529">
      <w:pPr>
        <w:rPr>
          <w:rFonts w:asciiTheme="minorHAnsi" w:eastAsia="Times New Roman" w:hAnsiTheme="minorHAnsi" w:cs="Times New Roman"/>
        </w:rPr>
      </w:pPr>
      <w:r w:rsidRPr="00295191">
        <w:rPr>
          <w:rStyle w:val="FootnoteReference"/>
          <w:rFonts w:asciiTheme="minorHAnsi" w:hAnsiTheme="minorHAnsi"/>
        </w:rPr>
        <w:footnoteRef/>
      </w:r>
      <w:r w:rsidR="00E93398" w:rsidRPr="00295191">
        <w:rPr>
          <w:rFonts w:asciiTheme="minorHAnsi" w:hAnsiTheme="minorHAnsi"/>
        </w:rPr>
        <w:t xml:space="preserve"> “Cashing a Government of Canada cheque”, online: </w:t>
      </w:r>
      <w:r w:rsidR="00E93398" w:rsidRPr="00295191">
        <w:rPr>
          <w:rFonts w:asciiTheme="minorHAnsi" w:hAnsiTheme="minorHAnsi"/>
          <w:i/>
          <w:iCs/>
        </w:rPr>
        <w:t>Financial Consumer Agency of Canada</w:t>
      </w:r>
      <w:r w:rsidR="00E93398" w:rsidRPr="00295191">
        <w:rPr>
          <w:rFonts w:asciiTheme="minorHAnsi" w:hAnsiTheme="minorHAnsi"/>
        </w:rPr>
        <w:t xml:space="preserve"> &lt;</w:t>
      </w:r>
      <w:r w:rsidRPr="00295191">
        <w:rPr>
          <w:rFonts w:asciiTheme="minorHAnsi" w:eastAsia="Times New Roman" w:hAnsiTheme="minorHAnsi" w:cs="Times New Roman"/>
        </w:rPr>
        <w:t>www.canada.ca/en/financial-consumer-agency/services/banking/cashing-government-cheque.html</w:t>
      </w:r>
      <w:r w:rsidR="00E93398" w:rsidRPr="00295191">
        <w:rPr>
          <w:rFonts w:asciiTheme="minorHAnsi" w:eastAsia="Times New Roman" w:hAnsiTheme="minorHAnsi" w:cs="Times New Roman"/>
        </w:rPr>
        <w:t>&gt;</w:t>
      </w:r>
      <w:r w:rsidR="00DF2E05" w:rsidRPr="00295191">
        <w:rPr>
          <w:rFonts w:asciiTheme="minorHAnsi" w:eastAsia="Times New Roman" w:hAnsiTheme="minorHAnsi" w:cs="Times New Roman"/>
        </w:rPr>
        <w:t>.</w:t>
      </w:r>
    </w:p>
    <w:p w14:paraId="57DDD8AD" w14:textId="77B8C953" w:rsidR="00871529" w:rsidRPr="00295191" w:rsidRDefault="00871529">
      <w:pPr>
        <w:pStyle w:val="FootnoteText"/>
        <w:rPr>
          <w:rFonts w:asciiTheme="minorHAnsi" w:hAnsiTheme="minorHAnsi"/>
          <w:sz w:val="24"/>
          <w:szCs w:val="24"/>
          <w:lang w:val="en-US"/>
        </w:rPr>
      </w:pPr>
    </w:p>
  </w:footnote>
  <w:footnote w:id="2">
    <w:p w14:paraId="758F6B14" w14:textId="1FFD146C" w:rsidR="00E93398" w:rsidRPr="00295191" w:rsidRDefault="00E93398">
      <w:pPr>
        <w:pStyle w:val="FootnoteText"/>
        <w:rPr>
          <w:rFonts w:asciiTheme="minorHAnsi" w:hAnsiTheme="minorHAnsi"/>
          <w:sz w:val="24"/>
          <w:szCs w:val="24"/>
          <w:lang w:val="en-US"/>
        </w:rPr>
      </w:pPr>
      <w:r w:rsidRPr="00295191">
        <w:rPr>
          <w:rStyle w:val="FootnoteReference"/>
          <w:rFonts w:asciiTheme="minorHAnsi" w:hAnsiTheme="minorHAnsi"/>
          <w:sz w:val="24"/>
          <w:szCs w:val="24"/>
        </w:rPr>
        <w:footnoteRef/>
      </w:r>
      <w:r w:rsidRPr="00295191">
        <w:rPr>
          <w:rFonts w:asciiTheme="minorHAnsi" w:hAnsiTheme="minorHAnsi"/>
          <w:sz w:val="24"/>
          <w:szCs w:val="24"/>
        </w:rPr>
        <w:t xml:space="preserve"> </w:t>
      </w:r>
      <w:r w:rsidR="00295191" w:rsidRPr="00295191">
        <w:rPr>
          <w:rFonts w:asciiTheme="minorHAnsi" w:hAnsiTheme="minorHAnsi"/>
          <w:sz w:val="24"/>
          <w:szCs w:val="24"/>
        </w:rPr>
        <w:t>See Henderson, Akrong and Wu, Financial Rules and Regulations Relevant to Low Income Households (Working Draft June 2019), Canadian Financial Diaries Website, pp 9-10.</w:t>
      </w:r>
    </w:p>
  </w:footnote>
  <w:footnote w:id="3">
    <w:p w14:paraId="298327FC" w14:textId="1CC474F1" w:rsidR="005E2775" w:rsidRPr="00793C53" w:rsidRDefault="005E2775">
      <w:pPr>
        <w:pStyle w:val="FootnoteText"/>
        <w:rPr>
          <w:lang w:val="en-US"/>
        </w:rPr>
      </w:pPr>
      <w:r>
        <w:rPr>
          <w:rStyle w:val="FootnoteReference"/>
        </w:rPr>
        <w:footnoteRef/>
      </w:r>
      <w:r>
        <w:t xml:space="preserve"> </w:t>
      </w:r>
      <w:r>
        <w:rPr>
          <w:i/>
          <w:iCs/>
        </w:rPr>
        <w:t>Payday Loans Act, 2008</w:t>
      </w:r>
      <w:r>
        <w:t>, SO 2008, c 9, s 32.1(1).</w:t>
      </w:r>
    </w:p>
  </w:footnote>
  <w:footnote w:id="4">
    <w:p w14:paraId="455088FC" w14:textId="0F52FD29" w:rsidR="00D736E6" w:rsidRPr="00793C53" w:rsidRDefault="00D736E6">
      <w:pPr>
        <w:pStyle w:val="FootnoteText"/>
        <w:rPr>
          <w:lang w:val="en-US"/>
        </w:rPr>
      </w:pPr>
      <w:r>
        <w:rPr>
          <w:rStyle w:val="FootnoteReference"/>
        </w:rPr>
        <w:footnoteRef/>
      </w:r>
      <w:r w:rsidR="0057265C">
        <w:rPr>
          <w:i/>
          <w:iCs/>
        </w:rPr>
        <w:t xml:space="preserve"> Ibid</w:t>
      </w:r>
      <w:r>
        <w:t>, s 32.1(</w:t>
      </w:r>
      <w:r w:rsidR="005E2775">
        <w:t>2)-(3).</w:t>
      </w:r>
    </w:p>
  </w:footnote>
  <w:footnote w:id="5">
    <w:p w14:paraId="59A5A80B" w14:textId="04F949FD" w:rsidR="00D736E6" w:rsidRPr="00793C53" w:rsidRDefault="00D736E6">
      <w:pPr>
        <w:pStyle w:val="FootnoteText"/>
        <w:rPr>
          <w:lang w:val="en-US"/>
        </w:rPr>
      </w:pPr>
      <w:r>
        <w:rPr>
          <w:rStyle w:val="FootnoteReference"/>
        </w:rPr>
        <w:footnoteRef/>
      </w:r>
      <w:r>
        <w:t xml:space="preserve"> </w:t>
      </w:r>
      <w:r w:rsidR="005E2775">
        <w:rPr>
          <w:i/>
          <w:iCs/>
        </w:rPr>
        <w:t>Ibid</w:t>
      </w:r>
      <w:r w:rsidR="005E2775">
        <w:t>, s 32.1(5).</w:t>
      </w:r>
    </w:p>
  </w:footnote>
  <w:footnote w:id="6">
    <w:p w14:paraId="69639994" w14:textId="4726319C" w:rsidR="00D736E6" w:rsidRPr="00793C53" w:rsidRDefault="00D736E6">
      <w:pPr>
        <w:pStyle w:val="FootnoteText"/>
        <w:rPr>
          <w:lang w:val="en-US"/>
        </w:rPr>
      </w:pPr>
      <w:r>
        <w:rPr>
          <w:rStyle w:val="FootnoteReference"/>
        </w:rPr>
        <w:footnoteRef/>
      </w:r>
      <w:r>
        <w:t xml:space="preserve"> </w:t>
      </w:r>
      <w:r w:rsidR="005E2775">
        <w:rPr>
          <w:i/>
          <w:iCs/>
        </w:rPr>
        <w:t>Ibid</w:t>
      </w:r>
      <w:r w:rsidR="005E2775">
        <w:t>, s 44(</w:t>
      </w:r>
      <w:proofErr w:type="gramStart"/>
      <w:r w:rsidR="005E2775">
        <w:t>1.1)-(</w:t>
      </w:r>
      <w:proofErr w:type="gramEnd"/>
      <w:r w:rsidR="005E2775">
        <w:t>2).</w:t>
      </w:r>
    </w:p>
  </w:footnote>
  <w:footnote w:id="7">
    <w:p w14:paraId="30988DFD" w14:textId="7E2B3A00" w:rsidR="00D736E6" w:rsidRPr="00793C53" w:rsidRDefault="00D736E6">
      <w:pPr>
        <w:pStyle w:val="FootnoteText"/>
        <w:rPr>
          <w:lang w:val="en-US"/>
        </w:rPr>
      </w:pPr>
      <w:r>
        <w:rPr>
          <w:rStyle w:val="FootnoteReference"/>
        </w:rPr>
        <w:footnoteRef/>
      </w:r>
      <w:r>
        <w:t xml:space="preserve"> </w:t>
      </w:r>
      <w:r w:rsidR="005E2775">
        <w:rPr>
          <w:i/>
          <w:iCs/>
        </w:rPr>
        <w:t>Ibid</w:t>
      </w:r>
      <w:r w:rsidR="005E2775">
        <w:t>, s 32.1(6).</w:t>
      </w:r>
    </w:p>
  </w:footnote>
  <w:footnote w:id="8">
    <w:p w14:paraId="64A88F4A" w14:textId="4F0EAC95" w:rsidR="00D736E6" w:rsidRPr="00793C53" w:rsidRDefault="00D736E6">
      <w:pPr>
        <w:pStyle w:val="FootnoteText"/>
        <w:rPr>
          <w:lang w:val="en-US"/>
        </w:rPr>
      </w:pPr>
      <w:r>
        <w:rPr>
          <w:rStyle w:val="FootnoteReference"/>
        </w:rPr>
        <w:footnoteRef/>
      </w:r>
      <w:r>
        <w:t xml:space="preserve"> </w:t>
      </w:r>
      <w:proofErr w:type="spellStart"/>
      <w:proofErr w:type="gramStart"/>
      <w:r w:rsidR="005E2775">
        <w:rPr>
          <w:i/>
          <w:iCs/>
        </w:rPr>
        <w:t>Ibid</w:t>
      </w:r>
      <w:r w:rsidR="005E2775">
        <w:t>,s</w:t>
      </w:r>
      <w:proofErr w:type="spellEnd"/>
      <w:proofErr w:type="gramEnd"/>
      <w:r w:rsidR="005E2775">
        <w:t xml:space="preserve"> 33(1)(b).</w:t>
      </w:r>
    </w:p>
  </w:footnote>
  <w:footnote w:id="9">
    <w:p w14:paraId="045F8CFC" w14:textId="6FFD62CE" w:rsidR="00D736E6" w:rsidRPr="00793C53" w:rsidRDefault="00D736E6">
      <w:pPr>
        <w:pStyle w:val="FootnoteText"/>
        <w:rPr>
          <w:lang w:val="en-US"/>
        </w:rPr>
      </w:pPr>
      <w:r>
        <w:rPr>
          <w:rStyle w:val="FootnoteReference"/>
        </w:rPr>
        <w:footnoteRef/>
      </w:r>
      <w:r>
        <w:t xml:space="preserve"> </w:t>
      </w:r>
      <w:r w:rsidR="005E2775">
        <w:rPr>
          <w:i/>
          <w:iCs/>
        </w:rPr>
        <w:t>Ibid</w:t>
      </w:r>
      <w:r w:rsidR="005E2775">
        <w:t>, s 33(1.1).</w:t>
      </w:r>
    </w:p>
  </w:footnote>
  <w:footnote w:id="10">
    <w:p w14:paraId="05B8B0C0" w14:textId="12AE554D" w:rsidR="00D736E6" w:rsidRPr="00793C53" w:rsidRDefault="00D736E6">
      <w:pPr>
        <w:pStyle w:val="FootnoteText"/>
        <w:rPr>
          <w:lang w:val="en-US"/>
        </w:rPr>
      </w:pPr>
      <w:r>
        <w:rPr>
          <w:rStyle w:val="FootnoteReference"/>
        </w:rPr>
        <w:footnoteRef/>
      </w:r>
      <w:r>
        <w:t xml:space="preserve"> </w:t>
      </w:r>
      <w:r w:rsidR="005E2775">
        <w:rPr>
          <w:i/>
          <w:iCs/>
        </w:rPr>
        <w:t>Ibid</w:t>
      </w:r>
      <w:r w:rsidR="005E2775">
        <w:t>, s 33(4).</w:t>
      </w:r>
    </w:p>
  </w:footnote>
  <w:footnote w:id="11">
    <w:p w14:paraId="5939B551" w14:textId="07B2E6A0" w:rsidR="005E2775" w:rsidRPr="00793C53" w:rsidRDefault="005E2775">
      <w:pPr>
        <w:pStyle w:val="FootnoteText"/>
        <w:rPr>
          <w:lang w:val="en-US"/>
        </w:rPr>
      </w:pPr>
      <w:r>
        <w:rPr>
          <w:rStyle w:val="FootnoteReference"/>
        </w:rPr>
        <w:footnoteRef/>
      </w:r>
      <w:r>
        <w:t xml:space="preserve"> </w:t>
      </w:r>
      <w:r>
        <w:rPr>
          <w:i/>
          <w:iCs/>
          <w:lang w:val="en-US"/>
        </w:rPr>
        <w:t>Ibid</w:t>
      </w:r>
      <w:r>
        <w:rPr>
          <w:lang w:val="en-US"/>
        </w:rPr>
        <w:t>, s 33(5).</w:t>
      </w:r>
    </w:p>
  </w:footnote>
  <w:footnote w:id="12">
    <w:p w14:paraId="176BCE77" w14:textId="1F5184F9" w:rsidR="00971C20" w:rsidRPr="00793C53" w:rsidRDefault="00971C20" w:rsidP="00793C53">
      <w:pPr>
        <w:rPr>
          <w:rFonts w:ascii="Times New Roman" w:hAnsi="Times New Roman" w:cs="Times New Roman"/>
        </w:rPr>
      </w:pPr>
      <w:r>
        <w:rPr>
          <w:rStyle w:val="FootnoteReference"/>
        </w:rPr>
        <w:footnoteRef/>
      </w:r>
      <w:r>
        <w:t xml:space="preserve"> </w:t>
      </w:r>
      <w:r w:rsidR="005E2775" w:rsidRPr="00793C53">
        <w:rPr>
          <w:sz w:val="21"/>
          <w:szCs w:val="21"/>
        </w:rPr>
        <w:t xml:space="preserve">Ministry of Government and Consumer Services, </w:t>
      </w:r>
      <w:r w:rsidR="0057265C" w:rsidRPr="00793C53">
        <w:rPr>
          <w:sz w:val="21"/>
          <w:szCs w:val="21"/>
        </w:rPr>
        <w:t xml:space="preserve">“Ontario Introduces Measures to Cap Interest and Fees on Payday </w:t>
      </w:r>
      <w:proofErr w:type="gramStart"/>
      <w:r w:rsidR="0057265C" w:rsidRPr="00793C53">
        <w:rPr>
          <w:sz w:val="21"/>
          <w:szCs w:val="21"/>
        </w:rPr>
        <w:t>Loans”  (</w:t>
      </w:r>
      <w:proofErr w:type="gramEnd"/>
      <w:r w:rsidR="0057265C" w:rsidRPr="00793C53">
        <w:rPr>
          <w:sz w:val="21"/>
          <w:szCs w:val="21"/>
        </w:rPr>
        <w:t>17 July 2020), online: &lt;https://news.ontario.ca/mgs/en/2020/07/</w:t>
      </w:r>
      <w:r w:rsidR="0057265C">
        <w:rPr>
          <w:sz w:val="21"/>
          <w:szCs w:val="21"/>
        </w:rPr>
        <w:t xml:space="preserve"> </w:t>
      </w:r>
      <w:r w:rsidR="0057265C" w:rsidRPr="00793C53">
        <w:rPr>
          <w:sz w:val="21"/>
          <w:szCs w:val="21"/>
        </w:rPr>
        <w:t>ontario-introduces-measures-to-cap-interest-and-fees-on-payday-loans.html&gt;.</w:t>
      </w:r>
    </w:p>
  </w:footnote>
  <w:footnote w:id="13">
    <w:p w14:paraId="6D60D783" w14:textId="61CDE96F" w:rsidR="00FE579C" w:rsidRPr="00295191" w:rsidRDefault="00FE579C" w:rsidP="00A74EE9">
      <w:pPr>
        <w:rPr>
          <w:rFonts w:asciiTheme="minorHAnsi" w:eastAsia="Times New Roman" w:hAnsiTheme="minorHAnsi" w:cs="Times New Roman"/>
        </w:rPr>
      </w:pPr>
      <w:r w:rsidRPr="00295191">
        <w:rPr>
          <w:rStyle w:val="FootnoteReference"/>
          <w:rFonts w:asciiTheme="minorHAnsi" w:hAnsiTheme="minorHAnsi"/>
        </w:rPr>
        <w:footnoteRef/>
      </w:r>
      <w:r w:rsidRPr="00295191">
        <w:rPr>
          <w:rFonts w:asciiTheme="minorHAnsi" w:hAnsiTheme="minorHAnsi"/>
        </w:rPr>
        <w:t xml:space="preserve"> </w:t>
      </w:r>
      <w:r w:rsidR="004A22D8" w:rsidRPr="00295191">
        <w:rPr>
          <w:rFonts w:asciiTheme="minorHAnsi" w:hAnsiTheme="minorHAnsi"/>
        </w:rPr>
        <w:t>“How Money Mart is Responding to Coronavirus (COVID-19)”, online</w:t>
      </w:r>
      <w:r w:rsidR="00A74EE9" w:rsidRPr="00295191">
        <w:rPr>
          <w:rFonts w:asciiTheme="minorHAnsi" w:hAnsiTheme="minorHAnsi"/>
        </w:rPr>
        <w:t xml:space="preserve">: </w:t>
      </w:r>
      <w:r w:rsidR="00A74EE9" w:rsidRPr="00295191">
        <w:rPr>
          <w:rFonts w:asciiTheme="minorHAnsi" w:hAnsiTheme="minorHAnsi"/>
          <w:i/>
          <w:iCs/>
        </w:rPr>
        <w:t>Money Mart</w:t>
      </w:r>
      <w:r w:rsidR="00A74EE9" w:rsidRPr="00295191">
        <w:rPr>
          <w:rFonts w:asciiTheme="minorHAnsi" w:hAnsiTheme="minorHAnsi"/>
        </w:rPr>
        <w:t xml:space="preserve"> </w:t>
      </w:r>
      <w:r w:rsidR="00A74EE9" w:rsidRPr="00295191">
        <w:rPr>
          <w:rFonts w:asciiTheme="minorHAnsi" w:hAnsiTheme="minorHAnsi" w:cs="Calibri"/>
        </w:rPr>
        <w:t>&lt;</w:t>
      </w:r>
      <w:r w:rsidRPr="00295191">
        <w:rPr>
          <w:rFonts w:asciiTheme="minorHAnsi" w:eastAsia="Times New Roman" w:hAnsiTheme="minorHAnsi" w:cs="Calibri"/>
        </w:rPr>
        <w:t>www.moneymart.ca/covid19</w:t>
      </w:r>
      <w:r w:rsidR="00A74EE9" w:rsidRPr="00295191">
        <w:rPr>
          <w:rFonts w:asciiTheme="minorHAnsi" w:eastAsia="Times New Roman" w:hAnsiTheme="minorHAnsi" w:cs="Calibri"/>
        </w:rPr>
        <w:t>&gt;.</w:t>
      </w:r>
    </w:p>
  </w:footnote>
  <w:footnote w:id="14">
    <w:p w14:paraId="1DCC66DF" w14:textId="40565B6E" w:rsidR="00EA50B8" w:rsidRPr="00295191" w:rsidRDefault="00EA50B8" w:rsidP="00A74EE9">
      <w:pPr>
        <w:rPr>
          <w:rFonts w:asciiTheme="minorHAnsi" w:eastAsia="Times New Roman" w:hAnsiTheme="minorHAnsi" w:cs="Times New Roman"/>
        </w:rPr>
      </w:pPr>
      <w:r w:rsidRPr="00295191">
        <w:rPr>
          <w:rStyle w:val="FootnoteReference"/>
          <w:rFonts w:asciiTheme="minorHAnsi" w:hAnsiTheme="minorHAnsi"/>
        </w:rPr>
        <w:footnoteRef/>
      </w:r>
      <w:r w:rsidRPr="00295191">
        <w:rPr>
          <w:rFonts w:asciiTheme="minorHAnsi" w:hAnsiTheme="minorHAnsi"/>
        </w:rPr>
        <w:t xml:space="preserve"> </w:t>
      </w:r>
      <w:r w:rsidR="00A74EE9" w:rsidRPr="00295191">
        <w:rPr>
          <w:rFonts w:asciiTheme="minorHAnsi" w:hAnsiTheme="minorHAnsi"/>
        </w:rPr>
        <w:t xml:space="preserve">“Coronavirus Questions”, online: </w:t>
      </w:r>
      <w:r w:rsidR="00A74EE9" w:rsidRPr="00295191">
        <w:rPr>
          <w:rFonts w:asciiTheme="minorHAnsi" w:hAnsiTheme="minorHAnsi"/>
          <w:i/>
          <w:iCs/>
        </w:rPr>
        <w:t>Cash Money</w:t>
      </w:r>
      <w:r w:rsidR="00A74EE9" w:rsidRPr="00295191">
        <w:rPr>
          <w:rFonts w:asciiTheme="minorHAnsi" w:hAnsiTheme="minorHAnsi"/>
        </w:rPr>
        <w:t xml:space="preserve"> &lt;www.cashmoney.ca/faqs/general-questions/&gt;.</w:t>
      </w:r>
    </w:p>
  </w:footnote>
  <w:footnote w:id="15">
    <w:p w14:paraId="476AD6FE" w14:textId="61B178DD" w:rsidR="00CD2D92" w:rsidRPr="00295191" w:rsidRDefault="00CD2D92" w:rsidP="00CD2D92">
      <w:pPr>
        <w:rPr>
          <w:rFonts w:asciiTheme="minorHAnsi" w:eastAsia="Times New Roman" w:hAnsiTheme="minorHAnsi" w:cs="Times New Roman"/>
        </w:rPr>
      </w:pPr>
      <w:r w:rsidRPr="00295191">
        <w:rPr>
          <w:rStyle w:val="FootnoteReference"/>
          <w:rFonts w:asciiTheme="minorHAnsi" w:hAnsiTheme="minorHAnsi"/>
        </w:rPr>
        <w:footnoteRef/>
      </w:r>
      <w:r w:rsidRPr="00295191">
        <w:rPr>
          <w:rFonts w:asciiTheme="minorHAnsi" w:hAnsiTheme="minorHAnsi"/>
        </w:rPr>
        <w:t xml:space="preserve"> </w:t>
      </w:r>
      <w:r w:rsidR="00A74EE9" w:rsidRPr="00295191">
        <w:rPr>
          <w:rFonts w:asciiTheme="minorHAnsi" w:hAnsiTheme="minorHAnsi"/>
        </w:rPr>
        <w:t xml:space="preserve">“Customer Assistance Program”, online: </w:t>
      </w:r>
      <w:proofErr w:type="spellStart"/>
      <w:r w:rsidR="00A74EE9" w:rsidRPr="00295191">
        <w:rPr>
          <w:rFonts w:asciiTheme="minorHAnsi" w:hAnsiTheme="minorHAnsi"/>
          <w:i/>
          <w:iCs/>
        </w:rPr>
        <w:t>easyfinancial</w:t>
      </w:r>
      <w:proofErr w:type="spellEnd"/>
      <w:r w:rsidR="00A74EE9" w:rsidRPr="00295191">
        <w:rPr>
          <w:rFonts w:asciiTheme="minorHAnsi" w:hAnsiTheme="minorHAnsi"/>
        </w:rPr>
        <w:t xml:space="preserve"> &lt;www.easyfinancial.com/ </w:t>
      </w:r>
      <w:proofErr w:type="spellStart"/>
      <w:r w:rsidR="00A74EE9" w:rsidRPr="00295191">
        <w:rPr>
          <w:rFonts w:asciiTheme="minorHAnsi" w:hAnsiTheme="minorHAnsi"/>
        </w:rPr>
        <w:t>goeasy</w:t>
      </w:r>
      <w:proofErr w:type="spellEnd"/>
      <w:r w:rsidR="00A74EE9" w:rsidRPr="00295191">
        <w:rPr>
          <w:rFonts w:asciiTheme="minorHAnsi" w:hAnsiTheme="minorHAnsi"/>
        </w:rPr>
        <w:t>-updates/our-customers&gt;.</w:t>
      </w:r>
    </w:p>
    <w:p w14:paraId="16153E17" w14:textId="68C699B9" w:rsidR="00CD2D92" w:rsidRPr="00295191" w:rsidRDefault="00CD2D92" w:rsidP="00CD2D92">
      <w:pPr>
        <w:rPr>
          <w:rFonts w:asciiTheme="minorHAnsi" w:eastAsia="Times New Roman" w:hAnsiTheme="minorHAnsi" w:cs="Times New Roman"/>
        </w:rPr>
      </w:pPr>
    </w:p>
    <w:p w14:paraId="0C254DFF" w14:textId="47FBC8C1" w:rsidR="00CD2D92" w:rsidRPr="00295191" w:rsidRDefault="00CD2D92">
      <w:pPr>
        <w:pStyle w:val="FootnoteText"/>
        <w:rPr>
          <w:rFonts w:asciiTheme="minorHAnsi" w:hAnsiTheme="minorHAnsi"/>
          <w:sz w:val="24"/>
          <w:szCs w:val="24"/>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657A0"/>
    <w:multiLevelType w:val="hybridMultilevel"/>
    <w:tmpl w:val="958CA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F2780D"/>
    <w:multiLevelType w:val="hybridMultilevel"/>
    <w:tmpl w:val="C2B8A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2F7A51"/>
    <w:multiLevelType w:val="hybridMultilevel"/>
    <w:tmpl w:val="7BF87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7"/>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ED8"/>
    <w:rsid w:val="0000689C"/>
    <w:rsid w:val="0002728F"/>
    <w:rsid w:val="00033978"/>
    <w:rsid w:val="000E1ECE"/>
    <w:rsid w:val="00125C23"/>
    <w:rsid w:val="001A13A4"/>
    <w:rsid w:val="001A16FD"/>
    <w:rsid w:val="001A7C9A"/>
    <w:rsid w:val="001E29DF"/>
    <w:rsid w:val="001F327B"/>
    <w:rsid w:val="00203173"/>
    <w:rsid w:val="0026008A"/>
    <w:rsid w:val="002772CF"/>
    <w:rsid w:val="00284536"/>
    <w:rsid w:val="00295191"/>
    <w:rsid w:val="002E5D67"/>
    <w:rsid w:val="0032017D"/>
    <w:rsid w:val="003273D2"/>
    <w:rsid w:val="0044251B"/>
    <w:rsid w:val="004A22D8"/>
    <w:rsid w:val="004C73CE"/>
    <w:rsid w:val="005151F8"/>
    <w:rsid w:val="0057265C"/>
    <w:rsid w:val="005E2775"/>
    <w:rsid w:val="005F45DC"/>
    <w:rsid w:val="00664ED8"/>
    <w:rsid w:val="006D615F"/>
    <w:rsid w:val="0073459B"/>
    <w:rsid w:val="0075249C"/>
    <w:rsid w:val="00787527"/>
    <w:rsid w:val="00793C53"/>
    <w:rsid w:val="00803A38"/>
    <w:rsid w:val="00814AF7"/>
    <w:rsid w:val="00870DC6"/>
    <w:rsid w:val="00871529"/>
    <w:rsid w:val="008F5775"/>
    <w:rsid w:val="008F6C03"/>
    <w:rsid w:val="00911EC2"/>
    <w:rsid w:val="009412B3"/>
    <w:rsid w:val="00962F0A"/>
    <w:rsid w:val="00971C20"/>
    <w:rsid w:val="00984476"/>
    <w:rsid w:val="009D71E6"/>
    <w:rsid w:val="00A6389A"/>
    <w:rsid w:val="00A74EE9"/>
    <w:rsid w:val="00A80AB7"/>
    <w:rsid w:val="00A95BFE"/>
    <w:rsid w:val="00A962CD"/>
    <w:rsid w:val="00B368C7"/>
    <w:rsid w:val="00B67E4F"/>
    <w:rsid w:val="00BF6FBF"/>
    <w:rsid w:val="00C02164"/>
    <w:rsid w:val="00C14348"/>
    <w:rsid w:val="00C9411D"/>
    <w:rsid w:val="00CB0FAD"/>
    <w:rsid w:val="00CC07D9"/>
    <w:rsid w:val="00CD2D92"/>
    <w:rsid w:val="00D03941"/>
    <w:rsid w:val="00D736E6"/>
    <w:rsid w:val="00DF2E05"/>
    <w:rsid w:val="00E14B2C"/>
    <w:rsid w:val="00E93398"/>
    <w:rsid w:val="00EA50B8"/>
    <w:rsid w:val="00EA7194"/>
    <w:rsid w:val="00F05640"/>
    <w:rsid w:val="00F420FF"/>
    <w:rsid w:val="00F47783"/>
    <w:rsid w:val="00FE57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3EA1F"/>
  <w15:chartTrackingRefBased/>
  <w15:docId w15:val="{77F26A1D-26CD-9440-AA91-2C69C2D1C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ED8"/>
    <w:rPr>
      <w:rFonts w:ascii="Helvetica Neue" w:hAnsi="Helvetica Neue"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ED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64ED8"/>
    <w:rPr>
      <w:rFonts w:ascii="Times New Roman" w:hAnsi="Times New Roman" w:cs="Times New Roman"/>
      <w:sz w:val="18"/>
      <w:szCs w:val="18"/>
    </w:rPr>
  </w:style>
  <w:style w:type="paragraph" w:styleId="FootnoteText">
    <w:name w:val="footnote text"/>
    <w:basedOn w:val="Normal"/>
    <w:link w:val="FootnoteTextChar"/>
    <w:uiPriority w:val="99"/>
    <w:semiHidden/>
    <w:unhideWhenUsed/>
    <w:rsid w:val="00871529"/>
    <w:rPr>
      <w:sz w:val="20"/>
      <w:szCs w:val="20"/>
    </w:rPr>
  </w:style>
  <w:style w:type="character" w:customStyle="1" w:styleId="FootnoteTextChar">
    <w:name w:val="Footnote Text Char"/>
    <w:basedOn w:val="DefaultParagraphFont"/>
    <w:link w:val="FootnoteText"/>
    <w:uiPriority w:val="99"/>
    <w:semiHidden/>
    <w:rsid w:val="00871529"/>
    <w:rPr>
      <w:rFonts w:ascii="Helvetica Neue" w:hAnsi="Helvetica Neue" w:cstheme="minorBidi"/>
      <w:sz w:val="20"/>
      <w:szCs w:val="20"/>
    </w:rPr>
  </w:style>
  <w:style w:type="character" w:styleId="FootnoteReference">
    <w:name w:val="footnote reference"/>
    <w:basedOn w:val="DefaultParagraphFont"/>
    <w:uiPriority w:val="99"/>
    <w:semiHidden/>
    <w:unhideWhenUsed/>
    <w:rsid w:val="00871529"/>
    <w:rPr>
      <w:vertAlign w:val="superscript"/>
    </w:rPr>
  </w:style>
  <w:style w:type="character" w:styleId="Hyperlink">
    <w:name w:val="Hyperlink"/>
    <w:basedOn w:val="DefaultParagraphFont"/>
    <w:uiPriority w:val="99"/>
    <w:semiHidden/>
    <w:unhideWhenUsed/>
    <w:rsid w:val="00871529"/>
    <w:rPr>
      <w:color w:val="0000FF"/>
      <w:u w:val="single"/>
    </w:rPr>
  </w:style>
  <w:style w:type="character" w:styleId="CommentReference">
    <w:name w:val="annotation reference"/>
    <w:basedOn w:val="DefaultParagraphFont"/>
    <w:uiPriority w:val="99"/>
    <w:semiHidden/>
    <w:unhideWhenUsed/>
    <w:rsid w:val="00F47783"/>
    <w:rPr>
      <w:sz w:val="16"/>
      <w:szCs w:val="16"/>
    </w:rPr>
  </w:style>
  <w:style w:type="paragraph" w:styleId="CommentText">
    <w:name w:val="annotation text"/>
    <w:basedOn w:val="Normal"/>
    <w:link w:val="CommentTextChar"/>
    <w:uiPriority w:val="99"/>
    <w:semiHidden/>
    <w:unhideWhenUsed/>
    <w:rsid w:val="00F47783"/>
    <w:rPr>
      <w:sz w:val="20"/>
      <w:szCs w:val="20"/>
    </w:rPr>
  </w:style>
  <w:style w:type="character" w:customStyle="1" w:styleId="CommentTextChar">
    <w:name w:val="Comment Text Char"/>
    <w:basedOn w:val="DefaultParagraphFont"/>
    <w:link w:val="CommentText"/>
    <w:uiPriority w:val="99"/>
    <w:semiHidden/>
    <w:rsid w:val="00F47783"/>
    <w:rPr>
      <w:rFonts w:ascii="Helvetica Neue" w:hAnsi="Helvetica Neue" w:cstheme="minorBidi"/>
      <w:sz w:val="20"/>
      <w:szCs w:val="20"/>
    </w:rPr>
  </w:style>
  <w:style w:type="paragraph" w:styleId="CommentSubject">
    <w:name w:val="annotation subject"/>
    <w:basedOn w:val="CommentText"/>
    <w:next w:val="CommentText"/>
    <w:link w:val="CommentSubjectChar"/>
    <w:uiPriority w:val="99"/>
    <w:semiHidden/>
    <w:unhideWhenUsed/>
    <w:rsid w:val="00F47783"/>
    <w:rPr>
      <w:b/>
      <w:bCs/>
    </w:rPr>
  </w:style>
  <w:style w:type="character" w:customStyle="1" w:styleId="CommentSubjectChar">
    <w:name w:val="Comment Subject Char"/>
    <w:basedOn w:val="CommentTextChar"/>
    <w:link w:val="CommentSubject"/>
    <w:uiPriority w:val="99"/>
    <w:semiHidden/>
    <w:rsid w:val="00F47783"/>
    <w:rPr>
      <w:rFonts w:ascii="Helvetica Neue" w:hAnsi="Helvetica Neue" w:cstheme="minorBidi"/>
      <w:b/>
      <w:bCs/>
      <w:sz w:val="20"/>
      <w:szCs w:val="20"/>
    </w:rPr>
  </w:style>
  <w:style w:type="paragraph" w:styleId="ListParagraph">
    <w:name w:val="List Paragraph"/>
    <w:basedOn w:val="Normal"/>
    <w:uiPriority w:val="34"/>
    <w:qFormat/>
    <w:rsid w:val="0026008A"/>
    <w:pPr>
      <w:ind w:left="720"/>
      <w:contextualSpacing/>
    </w:pPr>
  </w:style>
  <w:style w:type="character" w:styleId="FollowedHyperlink">
    <w:name w:val="FollowedHyperlink"/>
    <w:basedOn w:val="DefaultParagraphFont"/>
    <w:uiPriority w:val="99"/>
    <w:semiHidden/>
    <w:unhideWhenUsed/>
    <w:rsid w:val="005E277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7721586">
      <w:bodyDiv w:val="1"/>
      <w:marLeft w:val="0"/>
      <w:marRight w:val="0"/>
      <w:marTop w:val="0"/>
      <w:marBottom w:val="0"/>
      <w:divBdr>
        <w:top w:val="none" w:sz="0" w:space="0" w:color="auto"/>
        <w:left w:val="none" w:sz="0" w:space="0" w:color="auto"/>
        <w:bottom w:val="none" w:sz="0" w:space="0" w:color="auto"/>
        <w:right w:val="none" w:sz="0" w:space="0" w:color="auto"/>
      </w:divBdr>
    </w:div>
    <w:div w:id="537277274">
      <w:bodyDiv w:val="1"/>
      <w:marLeft w:val="0"/>
      <w:marRight w:val="0"/>
      <w:marTop w:val="0"/>
      <w:marBottom w:val="0"/>
      <w:divBdr>
        <w:top w:val="none" w:sz="0" w:space="0" w:color="auto"/>
        <w:left w:val="none" w:sz="0" w:space="0" w:color="auto"/>
        <w:bottom w:val="none" w:sz="0" w:space="0" w:color="auto"/>
        <w:right w:val="none" w:sz="0" w:space="0" w:color="auto"/>
      </w:divBdr>
    </w:div>
    <w:div w:id="733813848">
      <w:bodyDiv w:val="1"/>
      <w:marLeft w:val="0"/>
      <w:marRight w:val="0"/>
      <w:marTop w:val="0"/>
      <w:marBottom w:val="0"/>
      <w:divBdr>
        <w:top w:val="none" w:sz="0" w:space="0" w:color="auto"/>
        <w:left w:val="none" w:sz="0" w:space="0" w:color="auto"/>
        <w:bottom w:val="none" w:sz="0" w:space="0" w:color="auto"/>
        <w:right w:val="none" w:sz="0" w:space="0" w:color="auto"/>
      </w:divBdr>
    </w:div>
    <w:div w:id="1004742365">
      <w:bodyDiv w:val="1"/>
      <w:marLeft w:val="0"/>
      <w:marRight w:val="0"/>
      <w:marTop w:val="0"/>
      <w:marBottom w:val="0"/>
      <w:divBdr>
        <w:top w:val="none" w:sz="0" w:space="0" w:color="auto"/>
        <w:left w:val="none" w:sz="0" w:space="0" w:color="auto"/>
        <w:bottom w:val="none" w:sz="0" w:space="0" w:color="auto"/>
        <w:right w:val="none" w:sz="0" w:space="0" w:color="auto"/>
      </w:divBdr>
    </w:div>
    <w:div w:id="1103304976">
      <w:bodyDiv w:val="1"/>
      <w:marLeft w:val="0"/>
      <w:marRight w:val="0"/>
      <w:marTop w:val="0"/>
      <w:marBottom w:val="0"/>
      <w:divBdr>
        <w:top w:val="none" w:sz="0" w:space="0" w:color="auto"/>
        <w:left w:val="none" w:sz="0" w:space="0" w:color="auto"/>
        <w:bottom w:val="none" w:sz="0" w:space="0" w:color="auto"/>
        <w:right w:val="none" w:sz="0" w:space="0" w:color="auto"/>
      </w:divBdr>
    </w:div>
    <w:div w:id="1370301804">
      <w:bodyDiv w:val="1"/>
      <w:marLeft w:val="0"/>
      <w:marRight w:val="0"/>
      <w:marTop w:val="0"/>
      <w:marBottom w:val="0"/>
      <w:divBdr>
        <w:top w:val="none" w:sz="0" w:space="0" w:color="auto"/>
        <w:left w:val="none" w:sz="0" w:space="0" w:color="auto"/>
        <w:bottom w:val="none" w:sz="0" w:space="0" w:color="auto"/>
        <w:right w:val="none" w:sz="0" w:space="0" w:color="auto"/>
      </w:divBdr>
    </w:div>
    <w:div w:id="1382944286">
      <w:bodyDiv w:val="1"/>
      <w:marLeft w:val="0"/>
      <w:marRight w:val="0"/>
      <w:marTop w:val="0"/>
      <w:marBottom w:val="0"/>
      <w:divBdr>
        <w:top w:val="none" w:sz="0" w:space="0" w:color="auto"/>
        <w:left w:val="none" w:sz="0" w:space="0" w:color="auto"/>
        <w:bottom w:val="none" w:sz="0" w:space="0" w:color="auto"/>
        <w:right w:val="none" w:sz="0" w:space="0" w:color="auto"/>
      </w:divBdr>
    </w:div>
    <w:div w:id="1545143760">
      <w:bodyDiv w:val="1"/>
      <w:marLeft w:val="0"/>
      <w:marRight w:val="0"/>
      <w:marTop w:val="0"/>
      <w:marBottom w:val="0"/>
      <w:divBdr>
        <w:top w:val="none" w:sz="0" w:space="0" w:color="auto"/>
        <w:left w:val="none" w:sz="0" w:space="0" w:color="auto"/>
        <w:bottom w:val="none" w:sz="0" w:space="0" w:color="auto"/>
        <w:right w:val="none" w:sz="0" w:space="0" w:color="auto"/>
      </w:divBdr>
    </w:div>
    <w:div w:id="156868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7A8372-28CF-4951-A0B1-A43D0BF1D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1158</Words>
  <Characters>6601</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Akrong</dc:creator>
  <cp:keywords/>
  <dc:description/>
  <cp:lastModifiedBy>Gail Henderson</cp:lastModifiedBy>
  <cp:revision>2</cp:revision>
  <dcterms:created xsi:type="dcterms:W3CDTF">2020-09-20T15:24:00Z</dcterms:created>
  <dcterms:modified xsi:type="dcterms:W3CDTF">2020-09-20T15:24:00Z</dcterms:modified>
</cp:coreProperties>
</file>