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565063832"/>
        <w:docPartObj>
          <w:docPartGallery w:val="Cover Pages"/>
          <w:docPartUnique/>
        </w:docPartObj>
      </w:sdtPr>
      <w:sdtEndPr/>
      <w:sdtContent>
        <w:p w14:paraId="188CC55F" w14:textId="1C8B7F70" w:rsidR="007918F9" w:rsidRDefault="007918F9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6B7C9B5C" wp14:editId="26610E10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oup 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9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group w14:anchorId="69AFAE57" id="Group 8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">
    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" path="m,l7312660,r,1129665l3619500,733425,,1091565,,xe" fillcolor="#4472c4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" stroked="f" strokeweight="1pt">
                      <v:fill r:id="rId10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465362E" wp14:editId="69DC6FA8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8227695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152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</w:rPr>
                                  <w:alias w:val="Author"/>
                                  <w:tag w:val=""/>
                                  <w:id w:val="789243997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37091D40" w14:textId="741E065F" w:rsidR="007918F9" w:rsidRDefault="007918F9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  <w:t>Kevin Parsons</w:t>
                                    </w:r>
                                  </w:p>
                                </w:sdtContent>
                              </w:sdt>
                              <w:p w14:paraId="73B3EEEC" w14:textId="5A7F9684" w:rsidR="007918F9" w:rsidRDefault="00855EF8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alias w:val="Email"/>
                                    <w:tag w:val="Email"/>
                                    <w:id w:val="942260680"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2446AC"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</w:rPr>
                                      <w:t>3138123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shapetype w14:anchorId="7465362E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26" type="#_x0000_t202" style="position:absolute;margin-left:0;margin-top:0;width:8in;height:1in;z-index:251660288;visibility:visible;mso-wrap-style:square;mso-width-percent:941;mso-height-percent:92;mso-top-percent:818;mso-wrap-distance-left:9pt;mso-wrap-distance-top:0;mso-wrap-distance-right:9pt;mso-wrap-distance-bottom:0;mso-position-horizontal:center;mso-position-horizontal-relative:page;mso-position-vertical-relative:page;mso-width-percent:941;mso-height-percent:92;mso-top-percent:818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" filled="f" stroked="f" strokeweight=".5pt">
                    <v:textbox inset="126pt,0,54pt,0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</w:rPr>
                            <w:alias w:val="Author"/>
                            <w:tag w:val=""/>
                            <w:id w:val="789243997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37091D40" w14:textId="741E065F" w:rsidR="007918F9" w:rsidRDefault="007918F9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  <w:t>Kevin Parsons</w:t>
                              </w:r>
                            </w:p>
                          </w:sdtContent>
                        </w:sdt>
                        <w:p w14:paraId="73B3EEEC" w14:textId="5A7F9684" w:rsidR="007918F9" w:rsidRDefault="00000000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  <w:alias w:val="Email"/>
                              <w:tag w:val="Email"/>
                              <w:id w:val="942260680"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:text/>
                            </w:sdtPr>
                            <w:sdtContent>
                              <w:r w:rsidR="002446AC"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  <w:t>3138123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8B45E11" wp14:editId="4A898A7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Text Box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F4424C" w14:textId="77777777" w:rsidR="007918F9" w:rsidRDefault="007918F9">
                                <w:pPr>
                                  <w:pStyle w:val="NoSpacing"/>
                                  <w:jc w:val="right"/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  <w:t>Abstract</w:t>
                                </w:r>
                              </w:p>
                              <w:sdt>
                                <w:sdtPr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  <w:alias w:val="Abstract"/>
                                  <w:tag w:val=""/>
                                  <w:id w:val="1375273687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EndPr/>
                                <w:sdtContent>
                                  <w:p w14:paraId="7DA047B4" w14:textId="3B2809E8" w:rsidR="007918F9" w:rsidRDefault="002446AC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  <w:t xml:space="preserve">Adapting a theoretical model developed by the Bank of Canada to determine whether low-income individuals alter behaviour based on the burden of holding coins.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shape w14:anchorId="48B45E11" id="Text Box 10" o:spid="_x0000_s1027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" filled="f" stroked="f" strokeweight=".5pt">
                    <v:textbox style="mso-fit-shape-to-text:t" inset="126pt,0,54pt,0">
                      <w:txbxContent>
                        <w:p w14:paraId="68F4424C" w14:textId="77777777" w:rsidR="007918F9" w:rsidRDefault="007918F9">
                          <w:pPr>
                            <w:pStyle w:val="NoSpacing"/>
                            <w:jc w:val="right"/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  <w:t>Abstract</w:t>
                          </w:r>
                        </w:p>
                        <w:sdt>
                          <w:sdt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alias w:val="Abstract"/>
                            <w:tag w:val=""/>
                            <w:id w:val="1375273687"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Content>
                            <w:p w14:paraId="7DA047B4" w14:textId="3B2809E8" w:rsidR="007918F9" w:rsidRDefault="002446AC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Adapting a theoretical model developed by the Bank of Canada to determine whether low-income individuals alter behaviour based on the burden of holding coins. 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990E9D8" wp14:editId="6767C04F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Text Box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0CBF84" w14:textId="0C805AE4" w:rsidR="007918F9" w:rsidRPr="00AB167D" w:rsidRDefault="00855EF8" w:rsidP="00AB167D">
                                <w:pPr>
                                  <w:spacing w:line="240" w:lineRule="auto"/>
                                  <w:jc w:val="right"/>
                                  <w:rPr>
                                    <w:rFonts w:cs="Times New Roman (Body CS)"/>
                                    <w:color w:val="4472C4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rFonts w:cs="Times New Roman (Body CS)"/>
                                      <w:color w:val="4472C4" w:themeColor="accent1"/>
                                      <w:sz w:val="64"/>
                                      <w:szCs w:val="64"/>
                                    </w:rPr>
                                    <w:alias w:val="Titl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/>
                                  <w:sdtContent>
                                    <w:r w:rsidR="00B03C53" w:rsidRPr="00AB167D">
                                      <w:rPr>
                                        <w:rFonts w:cs="Times New Roman (Body CS)"/>
                                        <w:color w:val="4472C4" w:themeColor="accent1"/>
                                        <w:sz w:val="64"/>
                                        <w:szCs w:val="64"/>
                                      </w:rPr>
                                      <w:t>Burden of Holding Coins</w:t>
                                    </w:r>
                                    <w:r w:rsidR="00AB167D">
                                      <w:rPr>
                                        <w:rFonts w:cs="Times New Roman (Body CS)"/>
                                        <w:color w:val="4472C4" w:themeColor="accent1"/>
                                        <w:sz w:val="64"/>
                                        <w:szCs w:val="64"/>
                                      </w:rPr>
                                      <w:t xml:space="preserve"> for Low-Income Individuals</w:t>
                                    </w:r>
                                  </w:sdtContent>
                                </w:sdt>
                              </w:p>
                              <w:p w14:paraId="591C04B7" w14:textId="710F8F0A" w:rsidR="007918F9" w:rsidRDefault="002446AC">
                                <w:pPr>
                                  <w:jc w:val="right"/>
                                  <w:rPr>
                                    <w:smallCaps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t xml:space="preserve">Term Paper for GECON </w:t>
                                </w:r>
                                <w:r w:rsidR="00B03C53"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t>7303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shape w14:anchorId="1990E9D8" id="Text Box 11" o:spid="_x0000_s1028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" filled="f" stroked="f" strokeweight=".5pt">
                    <v:textbox inset="126pt,0,54pt,0">
                      <w:txbxContent>
                        <w:p w14:paraId="590CBF84" w14:textId="0C805AE4" w:rsidR="007918F9" w:rsidRPr="00AB167D" w:rsidRDefault="00000000" w:rsidP="00AB167D">
                          <w:pPr>
                            <w:spacing w:line="240" w:lineRule="auto"/>
                            <w:jc w:val="right"/>
                            <w:rPr>
                              <w:rFonts w:cs="Times New Roman (Body CS)"/>
                              <w:color w:val="4472C4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rFonts w:cs="Times New Roman (Body CS)"/>
                                <w:color w:val="4472C4" w:themeColor="accent1"/>
                                <w:sz w:val="64"/>
                                <w:szCs w:val="64"/>
                              </w:rPr>
                              <w:alias w:val="Titl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B03C53" w:rsidRPr="00AB167D">
                                <w:rPr>
                                  <w:rFonts w:cs="Times New Roman (Body CS)"/>
                                  <w:color w:val="4472C4" w:themeColor="accent1"/>
                                  <w:sz w:val="64"/>
                                  <w:szCs w:val="64"/>
                                </w:rPr>
                                <w:t>Burden of Holding Coins</w:t>
                              </w:r>
                              <w:r w:rsidR="00AB167D">
                                <w:rPr>
                                  <w:rFonts w:cs="Times New Roman (Body CS)"/>
                                  <w:color w:val="4472C4" w:themeColor="accent1"/>
                                  <w:sz w:val="64"/>
                                  <w:szCs w:val="64"/>
                                </w:rPr>
                                <w:t xml:space="preserve"> for Low-Income Individuals</w:t>
                              </w:r>
                            </w:sdtContent>
                          </w:sdt>
                        </w:p>
                        <w:p w14:paraId="591C04B7" w14:textId="710F8F0A" w:rsidR="007918F9" w:rsidRDefault="002446AC">
                          <w:pPr>
                            <w:jc w:val="right"/>
                            <w:rPr>
                              <w:smallCaps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t xml:space="preserve">Term Paper for GECON </w:t>
                          </w:r>
                          <w:r w:rsidR="00B03C53"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t>7303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43060E25" w14:textId="1FDA07AD" w:rsidR="007918F9" w:rsidRDefault="007918F9">
          <w:pPr>
            <w:spacing w:line="240" w:lineRule="auto"/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</w:rPr>
          </w:pPr>
          <w:r>
            <w:br w:type="page"/>
          </w:r>
        </w:p>
      </w:sdtContent>
    </w:sdt>
    <w:p w14:paraId="785C4396" w14:textId="0B43CC6C" w:rsidR="00160868" w:rsidRDefault="00C242A0" w:rsidP="00C242A0">
      <w:pPr>
        <w:pStyle w:val="Heading1"/>
        <w:numPr>
          <w:ilvl w:val="0"/>
          <w:numId w:val="1"/>
        </w:numPr>
      </w:pPr>
      <w:r>
        <w:lastRenderedPageBreak/>
        <w:t>Introduction</w:t>
      </w:r>
    </w:p>
    <w:p w14:paraId="67907A10" w14:textId="42462EE1" w:rsidR="00C242A0" w:rsidRDefault="006512FF" w:rsidP="00C242A0">
      <w:r>
        <w:tab/>
      </w:r>
      <w:r w:rsidR="005A774C">
        <w:t>Despite</w:t>
      </w:r>
      <w:r w:rsidR="00C0317D">
        <w:t xml:space="preserve"> </w:t>
      </w:r>
      <w:r w:rsidR="005440E6">
        <w:t>several</w:t>
      </w:r>
      <w:r w:rsidR="00C0317D">
        <w:t xml:space="preserve"> well-established alternativ</w:t>
      </w:r>
      <w:r w:rsidR="00C33211">
        <w:t xml:space="preserve">e methods of payment to cash, it </w:t>
      </w:r>
      <w:r w:rsidR="00024245">
        <w:t>is still used for a large proportion of transactions. According to the Bank of Canada’s 2021 Method</w:t>
      </w:r>
      <w:r w:rsidR="00417340">
        <w:t>-</w:t>
      </w:r>
      <w:r w:rsidR="00024245">
        <w:t>of</w:t>
      </w:r>
      <w:r w:rsidR="00417340">
        <w:t>-</w:t>
      </w:r>
      <w:r w:rsidR="00024245">
        <w:t xml:space="preserve">Payments </w:t>
      </w:r>
      <w:r w:rsidR="00707716">
        <w:t>Survey Report, Henry et al. (</w:t>
      </w:r>
      <w:r w:rsidR="00C02D1D">
        <w:t>202</w:t>
      </w:r>
      <w:r w:rsidR="00F238B3">
        <w:t>2</w:t>
      </w:r>
      <w:r w:rsidR="00C02D1D">
        <w:t>), approximately 22% of transactions are conducted with cash</w:t>
      </w:r>
      <w:r w:rsidR="00EF68AF">
        <w:t xml:space="preserve">, </w:t>
      </w:r>
      <w:r w:rsidR="00B034C6">
        <w:t>along with 4% of Canadians reporting being paid in cash by their employer during the past week</w:t>
      </w:r>
      <w:r w:rsidR="00686254">
        <w:t xml:space="preserve"> and 13% having received cash from a friend or family member. </w:t>
      </w:r>
      <w:r w:rsidR="00861295">
        <w:t>W</w:t>
      </w:r>
      <w:r w:rsidR="005440E6">
        <w:t xml:space="preserve">hile cash-use is declining, it is still an important </w:t>
      </w:r>
      <w:r w:rsidR="00BE7147">
        <w:t>payment method.</w:t>
      </w:r>
    </w:p>
    <w:p w14:paraId="3C83AD98" w14:textId="357AE804" w:rsidR="00BE7147" w:rsidRDefault="00BE7147" w:rsidP="00C242A0">
      <w:r>
        <w:tab/>
        <w:t xml:space="preserve">This paper recreates a theoretical model </w:t>
      </w:r>
      <w:r w:rsidR="00594208">
        <w:t>established by the Bank of Canada paper “Cash versus card: Payment discontinuities and the burden of holding coins” Chen et al. (201</w:t>
      </w:r>
      <w:r w:rsidR="000F79D6">
        <w:t>9</w:t>
      </w:r>
      <w:r w:rsidR="00594208">
        <w:t>)</w:t>
      </w:r>
      <w:r w:rsidR="004A4E16">
        <w:t>, which “characterizes the choice between paying with cash and cards</w:t>
      </w:r>
      <w:r w:rsidR="00235A4E">
        <w:t>,</w:t>
      </w:r>
      <w:r w:rsidR="009C5CB2">
        <w:t>”</w:t>
      </w:r>
      <w:r w:rsidR="00235A4E">
        <w:t xml:space="preserve"> with a focus on exploring whether the</w:t>
      </w:r>
      <w:r w:rsidR="0007314C">
        <w:t xml:space="preserve"> observed burden of holding coins from that study holds for low-income Canadians.</w:t>
      </w:r>
      <w:r w:rsidR="009C5CB2">
        <w:t xml:space="preserve"> </w:t>
      </w:r>
      <w:r w:rsidR="00992D1F">
        <w:t>To</w:t>
      </w:r>
      <w:r w:rsidR="0007314C">
        <w:t xml:space="preserve"> do this, </w:t>
      </w:r>
      <w:r w:rsidR="009C5CB2">
        <w:t xml:space="preserve">rather than using data from the 2013 </w:t>
      </w:r>
      <w:r w:rsidR="002159CB">
        <w:t xml:space="preserve">Bank of Canada </w:t>
      </w:r>
      <w:r w:rsidR="009C5CB2">
        <w:t>Method</w:t>
      </w:r>
      <w:r w:rsidR="002159CB">
        <w:t>-</w:t>
      </w:r>
      <w:r w:rsidR="009C5CB2">
        <w:t>of</w:t>
      </w:r>
      <w:r w:rsidR="002159CB">
        <w:t>-</w:t>
      </w:r>
      <w:r w:rsidR="009C5CB2">
        <w:t xml:space="preserve">Payments </w:t>
      </w:r>
      <w:r w:rsidR="002159CB">
        <w:t>S</w:t>
      </w:r>
      <w:r w:rsidR="009C5CB2">
        <w:t>urvey</w:t>
      </w:r>
      <w:r w:rsidR="001B1EC2">
        <w:rPr>
          <w:rStyle w:val="FootnoteReference"/>
        </w:rPr>
        <w:footnoteReference w:id="1"/>
      </w:r>
      <w:r w:rsidR="00B32444">
        <w:t>, this paper uses data</w:t>
      </w:r>
      <w:r w:rsidR="00E31B52">
        <w:t xml:space="preserve"> collected in Phase </w:t>
      </w:r>
      <w:r w:rsidR="00A53E13">
        <w:t>I</w:t>
      </w:r>
      <w:r w:rsidR="00E31B52">
        <w:t xml:space="preserve"> of</w:t>
      </w:r>
      <w:r w:rsidR="00B32444">
        <w:t xml:space="preserve"> the Canadian Financial Diaries </w:t>
      </w:r>
      <w:r w:rsidR="00954CFC">
        <w:t>project</w:t>
      </w:r>
      <w:r w:rsidR="00F72554">
        <w:rPr>
          <w:rStyle w:val="FootnoteReference"/>
        </w:rPr>
        <w:footnoteReference w:id="2"/>
      </w:r>
      <w:r w:rsidR="001222DF">
        <w:t xml:space="preserve">. The </w:t>
      </w:r>
      <w:r w:rsidR="00BA0C06">
        <w:t xml:space="preserve">methods employed to collect this data is outlined </w:t>
      </w:r>
      <w:r w:rsidR="00A53E13">
        <w:t>in “Canadian Financial Diaries Methods Report on Phase I” by Dueck-Read et al. (20</w:t>
      </w:r>
      <w:r w:rsidR="00992D1F">
        <w:t>19)</w:t>
      </w:r>
      <w:r w:rsidR="003F4825">
        <w:t xml:space="preserve"> and the use of the data for this paper was provided by</w:t>
      </w:r>
      <w:r w:rsidR="0086299F">
        <w:t xml:space="preserve"> one of Dueck-Read’s coauthors, Dr. Jerry Buckland</w:t>
      </w:r>
      <w:r w:rsidR="008425A3">
        <w:t>.</w:t>
      </w:r>
      <w:r w:rsidR="002446AC">
        <w:t xml:space="preserve"> </w:t>
      </w:r>
    </w:p>
    <w:p w14:paraId="34B39805" w14:textId="493345C3" w:rsidR="00C242A0" w:rsidRDefault="00792FF3" w:rsidP="00C242A0">
      <w:r>
        <w:tab/>
      </w:r>
      <w:r w:rsidR="00205B52">
        <w:t xml:space="preserve">While </w:t>
      </w:r>
      <w:r w:rsidR="00224ED9">
        <w:t>broad conclusions about the general population of low-income individuals can’t be drawn from the 28 participants included in the data set used in this paper, it is worth noting there are some differences compared to the results</w:t>
      </w:r>
      <w:r w:rsidR="00096D2C">
        <w:t xml:space="preserve"> reported</w:t>
      </w:r>
      <w:r w:rsidR="00224ED9">
        <w:t xml:space="preserve"> </w:t>
      </w:r>
      <w:r w:rsidR="00096D2C">
        <w:t>in Henry et al. (202</w:t>
      </w:r>
      <w:r w:rsidR="00F238B3">
        <w:t>2</w:t>
      </w:r>
      <w:r w:rsidR="00096D2C">
        <w:t xml:space="preserve">). First, the observed transactions in the </w:t>
      </w:r>
      <w:r w:rsidR="00632513">
        <w:t xml:space="preserve">low-income data set </w:t>
      </w:r>
      <w:r w:rsidR="00AA30EC">
        <w:t xml:space="preserve">paid with </w:t>
      </w:r>
      <w:r w:rsidR="00713284">
        <w:t xml:space="preserve">cash about 26.5% of the time, </w:t>
      </w:r>
      <w:r w:rsidR="00713284">
        <w:lastRenderedPageBreak/>
        <w:t>compared to 22% found with the Canadian population</w:t>
      </w:r>
      <w:r w:rsidR="001E1227">
        <w:rPr>
          <w:rStyle w:val="FootnoteReference"/>
        </w:rPr>
        <w:footnoteReference w:id="3"/>
      </w:r>
      <w:r w:rsidR="00713284">
        <w:t xml:space="preserve">. </w:t>
      </w:r>
      <w:r w:rsidR="00822AD4">
        <w:t xml:space="preserve">Second, </w:t>
      </w:r>
      <w:r w:rsidR="00EC586E">
        <w:t xml:space="preserve">75% of low-income participants had a credit card, compared to 87% of Canadians, signaling this group had fewer payment options than average. </w:t>
      </w:r>
      <w:r w:rsidR="00F26C23">
        <w:t xml:space="preserve">While too little is known about the financial habits of </w:t>
      </w:r>
      <w:r w:rsidR="00B15C63">
        <w:t>low-income</w:t>
      </w:r>
      <w:r w:rsidR="00F26C23">
        <w:t xml:space="preserve"> individuals to be able to consider the individuals in this data set </w:t>
      </w:r>
      <w:r w:rsidR="002A7D33">
        <w:t>a representative sample, higher cash use and lower access to credit cards provid</w:t>
      </w:r>
      <w:r w:rsidR="00B15C63">
        <w:t>es motivation to compare these results to those of Chen et al. (201</w:t>
      </w:r>
      <w:r w:rsidR="000F79D6">
        <w:t>9</w:t>
      </w:r>
      <w:r w:rsidR="00B15C63">
        <w:t>).</w:t>
      </w:r>
    </w:p>
    <w:p w14:paraId="174F54EE" w14:textId="65CBAD84" w:rsidR="00BC1D9B" w:rsidRDefault="00C242A0" w:rsidP="00CD25FC">
      <w:pPr>
        <w:pStyle w:val="Heading1"/>
        <w:numPr>
          <w:ilvl w:val="0"/>
          <w:numId w:val="1"/>
        </w:numPr>
      </w:pPr>
      <w:r>
        <w:t>Model and Predictions</w:t>
      </w:r>
    </w:p>
    <w:p w14:paraId="3047049D" w14:textId="73AEC753" w:rsidR="004F140B" w:rsidRPr="004F140B" w:rsidRDefault="0016165A" w:rsidP="0016165A">
      <w:pPr>
        <w:pStyle w:val="Heading2"/>
        <w:numPr>
          <w:ilvl w:val="1"/>
          <w:numId w:val="1"/>
        </w:numPr>
      </w:pPr>
      <w:r>
        <w:t>Assumptions</w:t>
      </w:r>
    </w:p>
    <w:p w14:paraId="35349327" w14:textId="53380DB2" w:rsidR="00C242A0" w:rsidRDefault="00F331B3" w:rsidP="00A578BB">
      <w:pPr>
        <w:ind w:firstLine="709"/>
      </w:pPr>
      <w:r>
        <w:t>As with the Bank of Canada</w:t>
      </w:r>
      <w:r w:rsidR="00324C22">
        <w:t>’s</w:t>
      </w:r>
      <w:r w:rsidR="00B0183D">
        <w:t xml:space="preserve"> Chen</w:t>
      </w:r>
      <w:r w:rsidR="00324C22">
        <w:t xml:space="preserve"> et al.</w:t>
      </w:r>
      <w:r w:rsidR="00B0183D">
        <w:t xml:space="preserve"> </w:t>
      </w:r>
      <w:r w:rsidR="00324C22">
        <w:t>(</w:t>
      </w:r>
      <w:r w:rsidR="00B0183D">
        <w:t>201</w:t>
      </w:r>
      <w:r w:rsidR="000F79D6">
        <w:t>9</w:t>
      </w:r>
      <w:r w:rsidR="00B0183D">
        <w:t>)</w:t>
      </w:r>
      <w:r>
        <w:t xml:space="preserve"> study, there are </w:t>
      </w:r>
      <w:r w:rsidR="00B03E7B">
        <w:t xml:space="preserve">aspects of the </w:t>
      </w:r>
      <w:r w:rsidR="003A76C2">
        <w:t>data that forces a few assumptions</w:t>
      </w:r>
      <w:r w:rsidR="00EE7B08">
        <w:t xml:space="preserve"> that are reasonable, but </w:t>
      </w:r>
      <w:r w:rsidR="00671DED">
        <w:t>still should be noted</w:t>
      </w:r>
      <w:r w:rsidR="00BC1D9B">
        <w:t xml:space="preserve">. For </w:t>
      </w:r>
      <w:r w:rsidR="00CD25FC">
        <w:t xml:space="preserve">this reason, the model </w:t>
      </w:r>
      <w:r w:rsidR="00F66D52">
        <w:t xml:space="preserve">is used to </w:t>
      </w:r>
      <w:r w:rsidR="003F19F4">
        <w:t xml:space="preserve">examine if there is a </w:t>
      </w:r>
      <w:r w:rsidR="00EC7F04">
        <w:t xml:space="preserve">reasonable probability that cash use declines for transactions that are up to $0.95 greater than </w:t>
      </w:r>
      <w:r w:rsidR="00D30746">
        <w:t xml:space="preserve">the nearest banknote value, compared to the $0.95 less than the nearest banknote value. </w:t>
      </w:r>
      <w:r w:rsidR="001131B2">
        <w:t xml:space="preserve">Regression discontinuity design </w:t>
      </w:r>
      <w:r w:rsidR="007F3BA2">
        <w:t xml:space="preserve">(RDD) </w:t>
      </w:r>
      <w:r w:rsidR="001131B2">
        <w:t xml:space="preserve">is used </w:t>
      </w:r>
      <w:r w:rsidR="0084306E">
        <w:t>to</w:t>
      </w:r>
      <w:r w:rsidR="001131B2">
        <w:t xml:space="preserve"> do this.</w:t>
      </w:r>
    </w:p>
    <w:p w14:paraId="4F8879E3" w14:textId="39E37C71" w:rsidR="003A7213" w:rsidRDefault="0084306E" w:rsidP="003A7213">
      <w:pPr>
        <w:ind w:firstLine="709"/>
      </w:pPr>
      <w:r>
        <w:t>Ideally, the data would include information such as cash-on-hand at the time of the transaction, as well as the exact amount of change provided</w:t>
      </w:r>
      <w:r w:rsidR="002637B8">
        <w:t xml:space="preserve"> after the transaction</w:t>
      </w:r>
      <w:r w:rsidR="0026682A">
        <w:t xml:space="preserve">. </w:t>
      </w:r>
      <w:r w:rsidR="00EC2FEE">
        <w:t xml:space="preserve">Since this information is not available, the first assumption is that consumers prefer to carry a “light wallet” rather than a “heavy” one. </w:t>
      </w:r>
      <w:r w:rsidR="00E918B1">
        <w:t>For</w:t>
      </w:r>
      <w:r w:rsidR="00C31FFB">
        <w:t xml:space="preserve"> this study, a “light wallet” is defined as </w:t>
      </w:r>
      <w:r w:rsidR="000A2F31">
        <w:t xml:space="preserve">a consumer carrying banknotes and large coins ($1 and $2). </w:t>
      </w:r>
    </w:p>
    <w:p w14:paraId="7A5FFB6A" w14:textId="7370C159" w:rsidR="00C242A0" w:rsidRDefault="004F7ED5" w:rsidP="00BA4C7B">
      <w:pPr>
        <w:ind w:firstLine="709"/>
      </w:pPr>
      <w:r>
        <w:lastRenderedPageBreak/>
        <w:t>The data used in this study is from Canada, where there are no longer pennies ($0.01 coins) in circulation, and because of this any cash transactions are rounded to the nearest $0.05.</w:t>
      </w:r>
      <w:r w:rsidR="003520DB">
        <w:t xml:space="preserve"> The small coins available have the denominations of $0.05, $0.10, and $0.25.</w:t>
      </w:r>
      <w:r w:rsidR="00BA4C7B">
        <w:t xml:space="preserve"> </w:t>
      </w:r>
      <w:r w:rsidR="00E918B1">
        <w:t>A</w:t>
      </w:r>
      <w:r w:rsidR="003A7213">
        <w:t xml:space="preserve">nother </w:t>
      </w:r>
      <w:r w:rsidR="00E918B1">
        <w:t xml:space="preserve">assumption is that </w:t>
      </w:r>
      <w:r w:rsidR="00CF5D94">
        <w:t xml:space="preserve">consumers always received the most efficient number of </w:t>
      </w:r>
      <w:r w:rsidR="00B81F8C">
        <w:t xml:space="preserve">small </w:t>
      </w:r>
      <w:r w:rsidR="00CF5D94">
        <w:t>coins for change after a transaction</w:t>
      </w:r>
      <w:r w:rsidR="009237FD">
        <w:t>.</w:t>
      </w:r>
      <w:r w:rsidR="00CF5D94">
        <w:t xml:space="preserve"> For these amounts </w:t>
      </w:r>
      <w:r w:rsidR="00CF5D94" w:rsidRPr="00861295">
        <w:t xml:space="preserve">see </w:t>
      </w:r>
      <w:r w:rsidR="0037596B" w:rsidRPr="00861295">
        <w:t>Figure</w:t>
      </w:r>
      <w:r w:rsidR="00CF5D94" w:rsidRPr="00861295">
        <w:t xml:space="preserve"> </w:t>
      </w:r>
      <w:r w:rsidR="00861295" w:rsidRPr="00861295">
        <w:t>1</w:t>
      </w:r>
      <w:r w:rsidR="00CF5D94" w:rsidRPr="00861295">
        <w:t>.</w:t>
      </w:r>
      <w:r w:rsidR="009237FD">
        <w:t xml:space="preserve"> Additionally, receiving change </w:t>
      </w:r>
      <w:r w:rsidR="00CD6C2E">
        <w:t xml:space="preserve">after a cash transaction is assumed to </w:t>
      </w:r>
      <w:r w:rsidR="009237FD">
        <w:t>always</w:t>
      </w:r>
      <w:r w:rsidR="00CD6C2E">
        <w:t xml:space="preserve"> be</w:t>
      </w:r>
      <w:r w:rsidR="009237FD">
        <w:t xml:space="preserve"> an option</w:t>
      </w:r>
      <w:r w:rsidR="003A7213">
        <w:t xml:space="preserve">. Essentially, the model assumes that </w:t>
      </w:r>
      <w:r w:rsidR="00DD1660">
        <w:t>the method of payment</w:t>
      </w:r>
      <w:r w:rsidR="003A7213">
        <w:t xml:space="preserve"> is completely determined by consumer preference, rather than any decision that the merchant makes.</w:t>
      </w:r>
    </w:p>
    <w:p w14:paraId="104953A0" w14:textId="4A004AFD" w:rsidR="00BA4C7B" w:rsidRDefault="003A6093" w:rsidP="00FF6B58">
      <w:pPr>
        <w:spacing w:line="240" w:lineRule="auto"/>
        <w:jc w:val="center"/>
      </w:pPr>
      <w:r>
        <w:rPr>
          <w:noProof/>
        </w:rPr>
        <w:drawing>
          <wp:inline distT="0" distB="0" distL="0" distR="0" wp14:anchorId="0849AA06" wp14:editId="641B727D">
            <wp:extent cx="3450866" cy="2077220"/>
            <wp:effectExtent l="0" t="0" r="3810" b="5715"/>
            <wp:docPr id="1679524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52437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99118" cy="21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CD0EB" w14:textId="0EE2222D" w:rsidR="00F37310" w:rsidRDefault="00C50EAF" w:rsidP="00F37310">
      <w:pPr>
        <w:spacing w:line="240" w:lineRule="auto"/>
        <w:rPr>
          <w:i/>
          <w:iCs/>
        </w:rPr>
      </w:pPr>
      <w:r w:rsidRPr="00C50EAF">
        <w:rPr>
          <w:b/>
          <w:bCs/>
        </w:rPr>
        <w:t>Figure</w:t>
      </w:r>
      <w:r w:rsidR="00861295">
        <w:rPr>
          <w:b/>
          <w:bCs/>
        </w:rPr>
        <w:t xml:space="preserve"> 1</w:t>
      </w:r>
      <w:r w:rsidRPr="00C50EAF">
        <w:rPr>
          <w:b/>
          <w:bCs/>
        </w:rPr>
        <w:t>.</w:t>
      </w:r>
      <w:r>
        <w:rPr>
          <w:i/>
          <w:iCs/>
        </w:rPr>
        <w:t xml:space="preserve"> </w:t>
      </w:r>
      <w:r w:rsidR="00FF6B58">
        <w:rPr>
          <w:i/>
          <w:iCs/>
        </w:rPr>
        <w:t xml:space="preserve">Notes: </w:t>
      </w:r>
      <w:r w:rsidR="00A42244">
        <w:rPr>
          <w:i/>
          <w:iCs/>
        </w:rPr>
        <w:t xml:space="preserve">The most efficient number of </w:t>
      </w:r>
      <w:r w:rsidR="00F37310">
        <w:rPr>
          <w:i/>
          <w:iCs/>
        </w:rPr>
        <w:t xml:space="preserve">small </w:t>
      </w:r>
      <w:r w:rsidR="00A42244">
        <w:rPr>
          <w:i/>
          <w:iCs/>
        </w:rPr>
        <w:t>coins needed to provide change on a transaction value between $0 and $1</w:t>
      </w:r>
      <w:r w:rsidR="00D64FE7">
        <w:rPr>
          <w:i/>
          <w:iCs/>
        </w:rPr>
        <w:t>.</w:t>
      </w:r>
    </w:p>
    <w:p w14:paraId="57FC13FA" w14:textId="77777777" w:rsidR="00F37310" w:rsidRPr="00F37310" w:rsidRDefault="00F37310" w:rsidP="00F37310">
      <w:pPr>
        <w:spacing w:line="240" w:lineRule="auto"/>
        <w:rPr>
          <w:i/>
          <w:iCs/>
        </w:rPr>
      </w:pPr>
    </w:p>
    <w:p w14:paraId="1BDE295A" w14:textId="354C52BE" w:rsidR="00DE7E6C" w:rsidRDefault="003F1971" w:rsidP="00190384">
      <w:r>
        <w:tab/>
      </w:r>
      <w:r w:rsidR="005942B4">
        <w:t xml:space="preserve">Along with any small coins received as change, </w:t>
      </w:r>
      <w:r w:rsidR="00615C84">
        <w:t>it is assumed that banknotes and large coins m</w:t>
      </w:r>
      <w:r w:rsidR="00C37605">
        <w:t>a</w:t>
      </w:r>
      <w:r w:rsidR="00615C84">
        <w:t>y be needed. However, since it is assumed that the</w:t>
      </w:r>
      <w:r w:rsidR="00C37605">
        <w:t xml:space="preserve">re is no “burden” to carrying banknotes, </w:t>
      </w:r>
      <w:r w:rsidR="00067D83">
        <w:t xml:space="preserve">the large coins can be included to show the </w:t>
      </w:r>
      <w:r w:rsidR="00DE7E6C">
        <w:t xml:space="preserve">assumed cost of paying in cash, shown in </w:t>
      </w:r>
      <w:r w:rsidR="00DE7E6C" w:rsidRPr="00861295">
        <w:t>Figure</w:t>
      </w:r>
      <w:r w:rsidR="00861295" w:rsidRPr="00861295">
        <w:t xml:space="preserve"> 2</w:t>
      </w:r>
      <w:r w:rsidR="00DE7E6C" w:rsidRPr="00861295">
        <w:t>.</w:t>
      </w:r>
    </w:p>
    <w:p w14:paraId="165A605E" w14:textId="5B7D4B86" w:rsidR="002577E9" w:rsidRDefault="0004596A" w:rsidP="003A6093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70C73190" wp14:editId="76A9A921">
            <wp:extent cx="5292388" cy="3180522"/>
            <wp:effectExtent l="0" t="0" r="3810" b="0"/>
            <wp:docPr id="9012866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28665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6822" cy="3195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40C3E" w14:textId="15987DA6" w:rsidR="00B15C63" w:rsidRPr="00B15C63" w:rsidRDefault="00C50EAF" w:rsidP="00B15C63">
      <w:pPr>
        <w:spacing w:line="240" w:lineRule="auto"/>
        <w:rPr>
          <w:i/>
          <w:iCs/>
        </w:rPr>
      </w:pPr>
      <w:r>
        <w:rPr>
          <w:b/>
          <w:bCs/>
        </w:rPr>
        <w:t>Figure</w:t>
      </w:r>
      <w:r w:rsidR="00861295">
        <w:rPr>
          <w:b/>
          <w:bCs/>
        </w:rPr>
        <w:t xml:space="preserve"> 2</w:t>
      </w:r>
      <w:r>
        <w:rPr>
          <w:b/>
          <w:bCs/>
        </w:rPr>
        <w:t>.</w:t>
      </w:r>
      <w:r w:rsidR="00E66432">
        <w:rPr>
          <w:i/>
          <w:iCs/>
        </w:rPr>
        <w:t xml:space="preserve"> Notes:</w:t>
      </w:r>
      <w:r w:rsidR="0017059D">
        <w:rPr>
          <w:i/>
          <w:iCs/>
        </w:rPr>
        <w:t xml:space="preserve"> The total number of large and small coins received in change in a cash transaction</w:t>
      </w:r>
      <w:r w:rsidR="00535BD8">
        <w:rPr>
          <w:i/>
          <w:iCs/>
        </w:rPr>
        <w:t>. Th</w:t>
      </w:r>
      <w:r w:rsidR="00031258">
        <w:rPr>
          <w:i/>
          <w:iCs/>
        </w:rPr>
        <w:t>e yellow line</w:t>
      </w:r>
      <w:r w:rsidR="00535BD8">
        <w:rPr>
          <w:i/>
          <w:iCs/>
        </w:rPr>
        <w:t xml:space="preserve"> shows the general downward trend in the number of coins received, with a sharp jump</w:t>
      </w:r>
      <w:r w:rsidR="00752E1E">
        <w:rPr>
          <w:i/>
          <w:iCs/>
        </w:rPr>
        <w:t xml:space="preserve"> after an amount that </w:t>
      </w:r>
      <w:r w:rsidR="00824FFE">
        <w:rPr>
          <w:i/>
          <w:iCs/>
        </w:rPr>
        <w:t>is the exact</w:t>
      </w:r>
      <w:r w:rsidR="00752E1E">
        <w:rPr>
          <w:i/>
          <w:iCs/>
        </w:rPr>
        <w:t xml:space="preserve"> combination of banknotes.</w:t>
      </w:r>
    </w:p>
    <w:p w14:paraId="3AD67CCC" w14:textId="6F05C3E0" w:rsidR="00E66432" w:rsidRPr="00E66432" w:rsidRDefault="00E66432" w:rsidP="00B15C63"/>
    <w:p w14:paraId="5AC238B8" w14:textId="0115B712" w:rsidR="008F5E32" w:rsidRDefault="008F5E32" w:rsidP="008F5E32">
      <w:pPr>
        <w:pStyle w:val="Heading2"/>
        <w:numPr>
          <w:ilvl w:val="1"/>
          <w:numId w:val="1"/>
        </w:numPr>
      </w:pPr>
      <w:r>
        <w:t>Model</w:t>
      </w:r>
    </w:p>
    <w:p w14:paraId="2A9FA9F1" w14:textId="425CC523" w:rsidR="00B27510" w:rsidRDefault="00B27510" w:rsidP="000A007B">
      <w:pPr>
        <w:pStyle w:val="ListParagraph"/>
        <w:ind w:left="0"/>
      </w:pPr>
      <w:r>
        <w:tab/>
        <w:t>As per the methodology used by Chen et al. (201</w:t>
      </w:r>
      <w:r w:rsidR="000F79D6">
        <w:t>9</w:t>
      </w:r>
      <w:r>
        <w:t xml:space="preserve">) small coin denominations in Canada can be considered a series of “small jumps” for the sake of the model, the downward trend is used to establish the RDD discontinuities, following Angrist and </w:t>
      </w:r>
      <w:proofErr w:type="spellStart"/>
      <w:r>
        <w:t>Lavy</w:t>
      </w:r>
      <w:proofErr w:type="spellEnd"/>
      <w:r>
        <w:t xml:space="preserve"> (1999). The model examines the discontinuities </w:t>
      </w:r>
      <w:r w:rsidR="00B15E2A">
        <w:t xml:space="preserve">in cash usage around transaction values of $5, $10, and $20. </w:t>
      </w:r>
      <w:r w:rsidR="00675BA3">
        <w:t xml:space="preserve">Recognizing that while there is a downward trend in the number of </w:t>
      </w:r>
      <w:r w:rsidR="000A007B">
        <w:t xml:space="preserve">coins received as change in cash transactions as the value approaches that of a banknote, </w:t>
      </w:r>
      <w:r w:rsidR="00841A9E">
        <w:t xml:space="preserve">there is variation. However, the largest jump </w:t>
      </w:r>
      <w:r w:rsidR="00FA6506">
        <w:t xml:space="preserve">in coins received </w:t>
      </w:r>
      <w:r w:rsidR="00841A9E">
        <w:t>occur</w:t>
      </w:r>
      <w:r w:rsidR="00FA6506">
        <w:t>s</w:t>
      </w:r>
      <w:r w:rsidR="00841A9E">
        <w:t xml:space="preserve"> between the value of a </w:t>
      </w:r>
      <w:r w:rsidR="00C720E5">
        <w:t xml:space="preserve">banknote and </w:t>
      </w:r>
      <w:r w:rsidR="00FA6506">
        <w:t xml:space="preserve">a transaction $0.05 greater than that value (for example, $5 and $5.05). </w:t>
      </w:r>
    </w:p>
    <w:p w14:paraId="12B549E0" w14:textId="14C2FBEA" w:rsidR="00FA6506" w:rsidRDefault="00FA62A4" w:rsidP="000A007B">
      <w:pPr>
        <w:pStyle w:val="ListParagraph"/>
        <w:ind w:left="0"/>
      </w:pPr>
      <w:r>
        <w:lastRenderedPageBreak/>
        <w:tab/>
      </w:r>
      <w:r w:rsidR="00EE5EEA">
        <w:t xml:space="preserve">To examine the relationship between paying cash and the value of the transaction, two different models are used. First, to examine transactions in the “narrow window” around the value of a banknote, we use </w:t>
      </w:r>
    </w:p>
    <w:p w14:paraId="73E37482" w14:textId="5D2FE489" w:rsidR="001600DB" w:rsidRDefault="00972F51" w:rsidP="001600DB">
      <w:pPr>
        <w:pStyle w:val="ListParagraph"/>
        <w:ind w:left="0"/>
        <w:jc w:val="center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C=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a+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β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δ</m:t>
              </m:r>
            </m:e>
            <m:sub>
              <m:r>
                <w:rPr>
                  <w:rFonts w:ascii="Cambria Math" w:eastAsiaTheme="minorEastAsia" w:hAnsi="Cambria Math"/>
                </w:rPr>
                <m:t>v</m:t>
              </m:r>
            </m:sub>
          </m:sSub>
          <m:r>
            <w:rPr>
              <w:rFonts w:ascii="Cambria Math" w:eastAsiaTheme="minorEastAsia" w:hAnsi="Cambria Math"/>
            </w:rPr>
            <m:t>I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a&gt;v</m:t>
              </m:r>
            </m:e>
          </m:d>
          <m:r>
            <w:rPr>
              <w:rFonts w:ascii="Cambria Math" w:eastAsiaTheme="minorEastAsia" w:hAnsi="Cambria Math"/>
            </w:rPr>
            <m:t>+u</m:t>
          </m:r>
        </m:oMath>
      </m:oMathPara>
    </w:p>
    <w:p w14:paraId="166896C3" w14:textId="3A770573" w:rsidR="001600DB" w:rsidRDefault="001600DB" w:rsidP="001600DB">
      <w:pPr>
        <w:pStyle w:val="ListParagraph"/>
        <w:ind w:left="0"/>
        <w:rPr>
          <w:rFonts w:eastAsiaTheme="minorEastAsia"/>
        </w:rPr>
      </w:pPr>
      <w:r>
        <w:rPr>
          <w:rFonts w:eastAsiaTheme="minorEastAsia"/>
        </w:rPr>
        <w:t>Where</w:t>
      </w:r>
      <w:r w:rsidR="00972F51"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P</m:t>
        </m:r>
      </m:oMath>
      <w:r w:rsidR="00972F51">
        <w:rPr>
          <w:rFonts w:eastAsiaTheme="minorEastAsia"/>
        </w:rPr>
        <w:t xml:space="preserve"> is a binary variable indicating the </w:t>
      </w:r>
      <w:r w:rsidR="008C7E52">
        <w:rPr>
          <w:rFonts w:eastAsiaTheme="minorEastAsia"/>
        </w:rPr>
        <w:t xml:space="preserve">use of cash, </w:t>
      </w:r>
      <m:oMath>
        <m:r>
          <w:rPr>
            <w:rFonts w:ascii="Cambria Math" w:hAnsi="Cambria Math"/>
          </w:rPr>
          <m:t>a</m:t>
        </m:r>
      </m:oMath>
      <w:r w:rsidR="008C7E52">
        <w:rPr>
          <w:rFonts w:eastAsiaTheme="minorEastAsia"/>
        </w:rPr>
        <w:t xml:space="preserve"> is the amount of the transaction</w:t>
      </w:r>
      <w:r w:rsidR="00A22219">
        <w:rPr>
          <w:rFonts w:eastAsiaTheme="minorEastAsia"/>
        </w:rPr>
        <w:t xml:space="preserve">, and </w:t>
      </w:r>
      <m:oMath>
        <m:r>
          <w:rPr>
            <w:rFonts w:ascii="Cambria Math" w:eastAsiaTheme="minorEastAsia" w:hAnsi="Cambria Math"/>
          </w:rPr>
          <m:t>v</m:t>
        </m:r>
      </m:oMath>
      <w:r w:rsidR="00A22219">
        <w:rPr>
          <w:rFonts w:eastAsiaTheme="minorEastAsia"/>
        </w:rPr>
        <w:t xml:space="preserve"> is the value of </w:t>
      </w:r>
      <w:r w:rsidR="00DB5434">
        <w:rPr>
          <w:rFonts w:eastAsiaTheme="minorEastAsia"/>
        </w:rPr>
        <w:t xml:space="preserve">the banknote being examined. </w:t>
      </w:r>
      <w:r w:rsidR="00FF5B5A">
        <w:rPr>
          <w:rFonts w:eastAsiaTheme="minorEastAsia"/>
        </w:rPr>
        <w:t>Specifically, the models used are:</w:t>
      </w:r>
    </w:p>
    <w:p w14:paraId="7CCBA2D0" w14:textId="69C75B02" w:rsidR="00FF5B5A" w:rsidRDefault="00FF5B5A" w:rsidP="00FF5B5A">
      <w:pPr>
        <w:pStyle w:val="ListParagraph"/>
        <w:ind w:left="0"/>
        <w:jc w:val="center"/>
        <w:rPr>
          <w:rFonts w:eastAsiaTheme="minorEastAsia"/>
        </w:rPr>
      </w:pPr>
      <m:oMath>
        <m:r>
          <w:rPr>
            <w:rFonts w:ascii="Cambria Math" w:hAnsi="Cambria Math"/>
          </w:rPr>
          <m:t>C=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a+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δ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I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a&gt;5</m:t>
            </m:r>
          </m:e>
        </m:d>
        <m:r>
          <w:rPr>
            <w:rFonts w:ascii="Cambria Math" w:eastAsiaTheme="minorEastAsia" w:hAnsi="Cambria Math"/>
          </w:rPr>
          <m:t>+u</m:t>
        </m:r>
      </m:oMath>
      <w:r w:rsidR="007971E3">
        <w:rPr>
          <w:rFonts w:eastAsiaTheme="minorEastAsia"/>
        </w:rPr>
        <w:t xml:space="preserve"> with </w:t>
      </w:r>
      <m:oMath>
        <m:r>
          <w:rPr>
            <w:rFonts w:ascii="Cambria Math" w:hAnsi="Cambria Math"/>
          </w:rPr>
          <m:t>a∈(4.05, 5.95)</m:t>
        </m:r>
      </m:oMath>
      <w:r w:rsidR="000B7C60">
        <w:rPr>
          <w:rFonts w:eastAsiaTheme="minorEastAsia"/>
        </w:rPr>
        <w:tab/>
      </w:r>
      <w:r w:rsidR="006A0E92">
        <w:rPr>
          <w:rFonts w:eastAsiaTheme="minorEastAsia"/>
        </w:rPr>
        <w:tab/>
        <w:t>(1)</w:t>
      </w:r>
    </w:p>
    <w:p w14:paraId="4D48FDBF" w14:textId="057EBA8D" w:rsidR="006A0E92" w:rsidRDefault="006A0E92" w:rsidP="00FF5B5A">
      <w:pPr>
        <w:pStyle w:val="ListParagraph"/>
        <w:ind w:left="0"/>
        <w:jc w:val="center"/>
        <w:rPr>
          <w:rFonts w:eastAsiaTheme="minorEastAsia"/>
        </w:rPr>
      </w:pPr>
      <m:oMath>
        <m:r>
          <w:rPr>
            <w:rFonts w:ascii="Cambria Math" w:hAnsi="Cambria Math"/>
          </w:rPr>
          <m:t>C=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a+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δ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  <m:r>
          <w:rPr>
            <w:rFonts w:ascii="Cambria Math" w:eastAsiaTheme="minorEastAsia" w:hAnsi="Cambria Math"/>
          </w:rPr>
          <m:t>I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a&gt;10</m:t>
            </m:r>
          </m:e>
        </m:d>
        <m:r>
          <w:rPr>
            <w:rFonts w:ascii="Cambria Math" w:eastAsiaTheme="minorEastAsia" w:hAnsi="Cambria Math"/>
          </w:rPr>
          <m:t>+u</m:t>
        </m:r>
      </m:oMath>
      <w:r>
        <w:rPr>
          <w:rFonts w:eastAsiaTheme="minorEastAsia"/>
        </w:rPr>
        <w:t xml:space="preserve"> with </w:t>
      </w:r>
      <m:oMath>
        <m:r>
          <w:rPr>
            <w:rFonts w:ascii="Cambria Math" w:hAnsi="Cambria Math"/>
          </w:rPr>
          <m:t>a∈(9.05, 10.95)</m:t>
        </m:r>
      </m:oMath>
      <w:r w:rsidR="000B7C60">
        <w:rPr>
          <w:rFonts w:eastAsiaTheme="minorEastAsia"/>
        </w:rPr>
        <w:tab/>
      </w:r>
      <w:r>
        <w:rPr>
          <w:rFonts w:eastAsiaTheme="minorEastAsia"/>
        </w:rPr>
        <w:tab/>
        <w:t>(2)</w:t>
      </w:r>
    </w:p>
    <w:p w14:paraId="04EF1663" w14:textId="675A1258" w:rsidR="006A0E92" w:rsidRDefault="006A0E92" w:rsidP="006A0E92">
      <w:pPr>
        <w:pStyle w:val="ListParagraph"/>
        <w:ind w:left="0"/>
        <w:jc w:val="center"/>
        <w:rPr>
          <w:rFonts w:eastAsiaTheme="minorEastAsia"/>
        </w:rPr>
      </w:pPr>
      <m:oMath>
        <m:r>
          <w:rPr>
            <w:rFonts w:ascii="Cambria Math" w:hAnsi="Cambria Math"/>
          </w:rPr>
          <m:t>C=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a+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δ</m:t>
            </m:r>
          </m:e>
          <m:sub>
            <m:r>
              <w:rPr>
                <w:rFonts w:ascii="Cambria Math" w:eastAsiaTheme="minorEastAsia" w:hAnsi="Cambria Math"/>
              </w:rPr>
              <m:t>20</m:t>
            </m:r>
          </m:sub>
        </m:sSub>
        <m:r>
          <w:rPr>
            <w:rFonts w:ascii="Cambria Math" w:eastAsiaTheme="minorEastAsia" w:hAnsi="Cambria Math"/>
          </w:rPr>
          <m:t>I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a&gt;20</m:t>
            </m:r>
          </m:e>
        </m:d>
        <m:r>
          <w:rPr>
            <w:rFonts w:ascii="Cambria Math" w:eastAsiaTheme="minorEastAsia" w:hAnsi="Cambria Math"/>
          </w:rPr>
          <m:t>+u</m:t>
        </m:r>
      </m:oMath>
      <w:r>
        <w:rPr>
          <w:rFonts w:eastAsiaTheme="minorEastAsia"/>
        </w:rPr>
        <w:t xml:space="preserve"> with </w:t>
      </w:r>
      <m:oMath>
        <m:r>
          <w:rPr>
            <w:rFonts w:ascii="Cambria Math" w:hAnsi="Cambria Math"/>
          </w:rPr>
          <m:t>a∈(19.05, 20.95)</m:t>
        </m:r>
      </m:oMath>
      <w:r>
        <w:rPr>
          <w:rFonts w:eastAsiaTheme="minorEastAsia"/>
        </w:rPr>
        <w:tab/>
        <w:t>(3)</w:t>
      </w:r>
    </w:p>
    <w:p w14:paraId="25E2B2B8" w14:textId="62A9773B" w:rsidR="006A0E92" w:rsidRDefault="000B7C60" w:rsidP="000B7C60">
      <w:pPr>
        <w:pStyle w:val="ListParagraph"/>
        <w:ind w:left="0"/>
        <w:rPr>
          <w:rFonts w:eastAsiaTheme="minorEastAsia"/>
        </w:rPr>
      </w:pPr>
      <w:r>
        <w:rPr>
          <w:rFonts w:eastAsiaTheme="minorEastAsia"/>
        </w:rPr>
        <w:tab/>
        <w:t>A fourth model including all transactions and values of banknotes was also included:</w:t>
      </w:r>
    </w:p>
    <w:p w14:paraId="6993F843" w14:textId="5D6AA9E3" w:rsidR="00FF5B5A" w:rsidRPr="001600DB" w:rsidRDefault="00F36C06" w:rsidP="001600DB">
      <w:pPr>
        <w:pStyle w:val="ListParagraph"/>
        <w:ind w:left="0"/>
        <w:rPr>
          <w:rFonts w:eastAsiaTheme="minorEastAsia"/>
        </w:rPr>
      </w:pPr>
      <w:r>
        <w:rPr>
          <w:rFonts w:eastAsiaTheme="minorEastAsia"/>
        </w:rPr>
        <w:t xml:space="preserve">       </w:t>
      </w:r>
      <m:oMath>
        <m:r>
          <w:rPr>
            <w:rFonts w:ascii="Cambria Math" w:hAnsi="Cambria Math"/>
          </w:rPr>
          <m:t>C=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a+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δ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I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a&gt;5</m:t>
            </m:r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δ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  <m:r>
          <w:rPr>
            <w:rFonts w:ascii="Cambria Math" w:eastAsiaTheme="minorEastAsia" w:hAnsi="Cambria Math"/>
          </w:rPr>
          <m:t>I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a&gt;10</m:t>
            </m:r>
          </m:e>
        </m:d>
        <m:r>
          <w:rPr>
            <w:rFonts w:ascii="Cambria Math" w:eastAsiaTheme="minorEastAsia" w:hAnsi="Cambria Math"/>
          </w:rPr>
          <m:t>+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δ</m:t>
            </m:r>
          </m:e>
          <m:sub>
            <m:r>
              <w:rPr>
                <w:rFonts w:ascii="Cambria Math" w:eastAsiaTheme="minorEastAsia" w:hAnsi="Cambria Math"/>
              </w:rPr>
              <m:t>20</m:t>
            </m:r>
          </m:sub>
        </m:sSub>
        <m:r>
          <w:rPr>
            <w:rFonts w:ascii="Cambria Math" w:eastAsiaTheme="minorEastAsia" w:hAnsi="Cambria Math"/>
          </w:rPr>
          <m:t>I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a&gt;20</m:t>
            </m:r>
          </m:e>
        </m:d>
        <m:r>
          <w:rPr>
            <w:rFonts w:ascii="Cambria Math" w:eastAsiaTheme="minorEastAsia" w:hAnsi="Cambria Math"/>
          </w:rPr>
          <m:t>+u</m:t>
        </m:r>
      </m:oMath>
      <w:r w:rsidR="0061498E">
        <w:rPr>
          <w:rFonts w:eastAsiaTheme="minorEastAsia"/>
        </w:rPr>
        <w:tab/>
      </w:r>
      <w:r>
        <w:rPr>
          <w:rFonts w:eastAsiaTheme="minorEastAsia"/>
        </w:rPr>
        <w:t xml:space="preserve">    </w:t>
      </w:r>
      <w:r w:rsidR="0061498E">
        <w:rPr>
          <w:rFonts w:eastAsiaTheme="minorEastAsia"/>
        </w:rPr>
        <w:t>(4)</w:t>
      </w:r>
    </w:p>
    <w:p w14:paraId="65BA1630" w14:textId="5BF7F4F6" w:rsidR="00C50B5F" w:rsidRDefault="00C50B5F" w:rsidP="00C50B5F">
      <w:pPr>
        <w:pStyle w:val="Heading2"/>
        <w:numPr>
          <w:ilvl w:val="1"/>
          <w:numId w:val="1"/>
        </w:numPr>
      </w:pPr>
      <w:r>
        <w:t>Prediction</w:t>
      </w:r>
    </w:p>
    <w:p w14:paraId="1C951F47" w14:textId="743CD845" w:rsidR="0069089A" w:rsidRPr="00541BC7" w:rsidRDefault="00C50B5F" w:rsidP="00541BC7">
      <w:r>
        <w:tab/>
      </w:r>
      <w:r w:rsidR="00793E0B">
        <w:t xml:space="preserve">Since the low-income individuals included in the study pay with </w:t>
      </w:r>
      <w:r w:rsidR="00FD4398">
        <w:t>cash</w:t>
      </w:r>
      <w:r w:rsidR="00CC119F">
        <w:t xml:space="preserve"> in a slightly </w:t>
      </w:r>
      <w:r w:rsidR="00FD4398">
        <w:t xml:space="preserve">higher proportion of their transactions, </w:t>
      </w:r>
      <w:r w:rsidR="00D54667">
        <w:t xml:space="preserve">I predict that it is possible that the “burden of holding coins” </w:t>
      </w:r>
      <w:r w:rsidR="00294CE6">
        <w:t xml:space="preserve">will not be observed in this sampling. </w:t>
      </w:r>
      <w:r w:rsidR="0057686F">
        <w:t xml:space="preserve">My reasoning for this is that </w:t>
      </w:r>
      <w:r w:rsidR="00C54235">
        <w:t xml:space="preserve">this simplified model of method of payments decision making assumes that there is </w:t>
      </w:r>
      <w:r w:rsidR="00007131">
        <w:t xml:space="preserve">essentially no cost in debit or credit transactions, which is not true in the real world. </w:t>
      </w:r>
      <w:r w:rsidR="00E205F5">
        <w:t>First, the individuals in this sample do not have the same availability of credit cards as the general population</w:t>
      </w:r>
      <w:r w:rsidR="00B33716">
        <w:t xml:space="preserve">. Second, there is a cost to debit transactions </w:t>
      </w:r>
      <w:r w:rsidR="0069089A">
        <w:t xml:space="preserve">that may prevent these individuals from relying on using their debit cards regularly. </w:t>
      </w:r>
    </w:p>
    <w:p w14:paraId="72D7DC24" w14:textId="2A63B2B5" w:rsidR="00C242A0" w:rsidRDefault="00C242A0" w:rsidP="00541BC7">
      <w:pPr>
        <w:pStyle w:val="Heading1"/>
        <w:numPr>
          <w:ilvl w:val="0"/>
          <w:numId w:val="1"/>
        </w:numPr>
      </w:pPr>
      <w:r>
        <w:lastRenderedPageBreak/>
        <w:t>Data</w:t>
      </w:r>
    </w:p>
    <w:p w14:paraId="733640CF" w14:textId="6CA49D69" w:rsidR="007345A6" w:rsidRDefault="0099242D" w:rsidP="0099242D">
      <w:r>
        <w:tab/>
      </w:r>
      <w:r w:rsidR="00DB787D">
        <w:t xml:space="preserve">The data used for this study was collected as part of the </w:t>
      </w:r>
      <w:r w:rsidR="008E7BC5">
        <w:t>Canadian Financial Diaries Research Project</w:t>
      </w:r>
      <w:r w:rsidR="00B5451C">
        <w:t>, Dueck-Read (2019)</w:t>
      </w:r>
      <w:r w:rsidR="00357396">
        <w:t xml:space="preserve">, </w:t>
      </w:r>
      <w:r w:rsidR="0084643D">
        <w:t>with access given by researcher</w:t>
      </w:r>
      <w:r w:rsidR="003137BD">
        <w:t xml:space="preserve"> </w:t>
      </w:r>
      <w:r w:rsidR="00357396">
        <w:t xml:space="preserve">Dr. </w:t>
      </w:r>
      <w:r w:rsidR="003137BD">
        <w:t xml:space="preserve">Jerry </w:t>
      </w:r>
      <w:r w:rsidR="00357396">
        <w:t>Buckland</w:t>
      </w:r>
      <w:r w:rsidR="00B5451C">
        <w:t>.</w:t>
      </w:r>
      <w:r w:rsidR="00803E8D">
        <w:t xml:space="preserve"> </w:t>
      </w:r>
      <w:r w:rsidR="00B5451C">
        <w:t>There are</w:t>
      </w:r>
      <w:r w:rsidR="004B4685">
        <w:t xml:space="preserve"> some notable diff</w:t>
      </w:r>
      <w:r w:rsidR="00EC2CE0">
        <w:t>erences from the Method</w:t>
      </w:r>
      <w:r w:rsidR="00417340">
        <w:t>-</w:t>
      </w:r>
      <w:r w:rsidR="00EC2CE0">
        <w:t>of</w:t>
      </w:r>
      <w:r w:rsidR="00417340">
        <w:t>-</w:t>
      </w:r>
      <w:r w:rsidR="00EC2CE0">
        <w:t xml:space="preserve">Payments Survey data used by the Bank of Canada in their analysis. </w:t>
      </w:r>
    </w:p>
    <w:p w14:paraId="32B6468B" w14:textId="2D90DB93" w:rsidR="00395A0C" w:rsidRDefault="0099242D" w:rsidP="0099242D">
      <w:r>
        <w:tab/>
      </w:r>
      <w:r w:rsidR="00EC2CE0">
        <w:t xml:space="preserve">First, the </w:t>
      </w:r>
      <w:r w:rsidR="00FA0F51">
        <w:t>Method</w:t>
      </w:r>
      <w:r w:rsidR="00417340">
        <w:t>-</w:t>
      </w:r>
      <w:r w:rsidR="00FA0F51">
        <w:t>of</w:t>
      </w:r>
      <w:r w:rsidR="00417340">
        <w:t>-</w:t>
      </w:r>
      <w:r w:rsidR="00FA0F51">
        <w:t xml:space="preserve">Payments Survey (MOP) is a general survey </w:t>
      </w:r>
      <w:r w:rsidR="007345A6">
        <w:t xml:space="preserve">that is meant to sample a cross-section of the Canadian population </w:t>
      </w:r>
      <w:r w:rsidR="00FA15DA">
        <w:t xml:space="preserve">to analyze consumer behaviour, while the Financial Diaries (FD) is a project to better understand the financial habits of low-income individuals. As such, the FD data is </w:t>
      </w:r>
      <w:r w:rsidR="00CE6F08">
        <w:t xml:space="preserve">collected from a small number of people, </w:t>
      </w:r>
      <w:r w:rsidR="005D1AB9">
        <w:t>28</w:t>
      </w:r>
      <w:r w:rsidR="00CE6F08">
        <w:t xml:space="preserve"> in this instance</w:t>
      </w:r>
      <w:r w:rsidR="00395A0C">
        <w:t xml:space="preserve">, all of whom are from Winnipeg, MB and would be considered on the lower end of </w:t>
      </w:r>
      <w:r w:rsidR="009E55AD">
        <w:t>the distribution of Canadians’ incomes</w:t>
      </w:r>
      <w:r w:rsidR="00395A0C">
        <w:t xml:space="preserve">. </w:t>
      </w:r>
    </w:p>
    <w:p w14:paraId="6177F887" w14:textId="72F428CA" w:rsidR="00C242A0" w:rsidRDefault="0099242D" w:rsidP="00C242A0">
      <w:r>
        <w:tab/>
      </w:r>
      <w:r w:rsidR="00CE6F08">
        <w:t xml:space="preserve">Additionally, the MOP </w:t>
      </w:r>
      <w:r w:rsidR="0052481D">
        <w:t xml:space="preserve">asks subjects to record their transaction information over a three-day period, while the FD data gather process lasted up to a year, with participants recording their transaction data as well as </w:t>
      </w:r>
      <w:r w:rsidR="00B61BCE">
        <w:t xml:space="preserve">a </w:t>
      </w:r>
      <w:r w:rsidR="00B61BCE" w:rsidRPr="00861295">
        <w:t>monthly</w:t>
      </w:r>
      <w:r w:rsidR="00B61BCE">
        <w:t xml:space="preserve"> interview being conducted by a researcher. </w:t>
      </w:r>
      <w:r w:rsidR="001C6D2B">
        <w:t xml:space="preserve">FD participants were compensated, but </w:t>
      </w:r>
      <w:r w:rsidR="00CB6D3B">
        <w:t>not an amount that would be likely to significantly change their spending habits.</w:t>
      </w:r>
      <w:r w:rsidR="00A459C4">
        <w:t xml:space="preserve"> However, this does call into question if there is a selection bias for participants, but since this paper is addressing </w:t>
      </w:r>
      <w:r>
        <w:t xml:space="preserve">method of payment habits for these individuals, using detailed transaction information, it is not clear that any selection bias would have a </w:t>
      </w:r>
      <w:r w:rsidR="00E9723D">
        <w:t>significant</w:t>
      </w:r>
      <w:r>
        <w:t xml:space="preserve"> effect on </w:t>
      </w:r>
      <w:r w:rsidR="00E9723D">
        <w:t>the findings reported in this paper</w:t>
      </w:r>
      <w:r>
        <w:t>.</w:t>
      </w:r>
    </w:p>
    <w:p w14:paraId="4AA394F3" w14:textId="6D15F776" w:rsidR="00982480" w:rsidRDefault="00982480" w:rsidP="00C242A0">
      <w:r>
        <w:tab/>
        <w:t xml:space="preserve">Overall, while the data collection </w:t>
      </w:r>
      <w:r w:rsidR="00E02DD3">
        <w:t xml:space="preserve">methodologies are quite different, the observed variables of interest for this model are the same. As with all survey results, there may be a </w:t>
      </w:r>
      <w:r w:rsidR="00E02DD3">
        <w:lastRenderedPageBreak/>
        <w:t xml:space="preserve">question of accuracy, but </w:t>
      </w:r>
      <w:r w:rsidR="00F806AE">
        <w:t>this is the most complete data set available for the financial habits of low-income individuals available to be used in this paper.</w:t>
      </w:r>
    </w:p>
    <w:p w14:paraId="0D80D27D" w14:textId="777976F1" w:rsidR="00422098" w:rsidRDefault="00422098" w:rsidP="00422098">
      <w:pPr>
        <w:pStyle w:val="Heading2"/>
      </w:pPr>
      <w:r>
        <w:t>Summary Statistics</w:t>
      </w:r>
    </w:p>
    <w:p w14:paraId="4AA58E9E" w14:textId="4142E99B" w:rsidR="00422098" w:rsidRDefault="007723C3" w:rsidP="00422098">
      <w:r>
        <w:tab/>
        <w:t xml:space="preserve">The financial </w:t>
      </w:r>
      <w:r w:rsidR="00E97A0E">
        <w:t>transaction information was collected through 2018 and 2019, with participants starting/stopping at different times, due to the recruitment process used.</w:t>
      </w:r>
      <w:r w:rsidR="00BE607B">
        <w:t xml:space="preserve"> On year of data was collected, along with demographic information about the participants. Summarized, the </w:t>
      </w:r>
      <w:r w:rsidR="00434406">
        <w:t>dataset</w:t>
      </w:r>
      <w:r w:rsidR="00BE607B">
        <w:t xml:space="preserve"> includes the following:</w:t>
      </w:r>
    </w:p>
    <w:p w14:paraId="315C1C1B" w14:textId="41E2876E" w:rsidR="00BC6D90" w:rsidRPr="00BC6D90" w:rsidRDefault="00BC6D90" w:rsidP="00BC6D90">
      <w:pPr>
        <w:spacing w:line="240" w:lineRule="auto"/>
        <w:rPr>
          <w:b/>
          <w:bCs/>
        </w:rPr>
      </w:pPr>
      <w:r>
        <w:rPr>
          <w:b/>
          <w:bCs/>
        </w:rPr>
        <w:t>Table 3.1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1138"/>
        <w:gridCol w:w="1508"/>
      </w:tblGrid>
      <w:tr w:rsidR="00855EF8" w14:paraId="7AA8708B" w14:textId="639D8452" w:rsidTr="000E7AF0">
        <w:tc>
          <w:tcPr>
            <w:tcW w:w="1885" w:type="dxa"/>
            <w:tcBorders>
              <w:bottom w:val="double" w:sz="4" w:space="0" w:color="auto"/>
              <w:right w:val="double" w:sz="4" w:space="0" w:color="auto"/>
            </w:tcBorders>
          </w:tcPr>
          <w:p w14:paraId="580D6B5A" w14:textId="74F2A27D" w:rsidR="00855EF8" w:rsidRDefault="00855EF8" w:rsidP="00840D97">
            <w:pPr>
              <w:spacing w:line="240" w:lineRule="auto"/>
            </w:pPr>
          </w:p>
        </w:tc>
        <w:tc>
          <w:tcPr>
            <w:tcW w:w="1138" w:type="dxa"/>
            <w:tcBorders>
              <w:left w:val="double" w:sz="4" w:space="0" w:color="auto"/>
              <w:bottom w:val="double" w:sz="4" w:space="0" w:color="auto"/>
            </w:tcBorders>
          </w:tcPr>
          <w:p w14:paraId="15DC47BF" w14:textId="02290B03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>Number</w:t>
            </w:r>
          </w:p>
        </w:tc>
        <w:tc>
          <w:tcPr>
            <w:tcW w:w="1508" w:type="dxa"/>
            <w:tcBorders>
              <w:bottom w:val="double" w:sz="4" w:space="0" w:color="auto"/>
            </w:tcBorders>
          </w:tcPr>
          <w:p w14:paraId="593284C7" w14:textId="0D515388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>Mean Value</w:t>
            </w:r>
          </w:p>
        </w:tc>
      </w:tr>
      <w:tr w:rsidR="00855EF8" w14:paraId="551BC8DD" w14:textId="25A23500" w:rsidTr="000E7AF0">
        <w:tc>
          <w:tcPr>
            <w:tcW w:w="1885" w:type="dxa"/>
            <w:tcBorders>
              <w:top w:val="double" w:sz="4" w:space="0" w:color="auto"/>
              <w:right w:val="double" w:sz="4" w:space="0" w:color="auto"/>
            </w:tcBorders>
          </w:tcPr>
          <w:p w14:paraId="2AF29137" w14:textId="73F1D983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 xml:space="preserve">All </w:t>
            </w:r>
            <w:r w:rsidRPr="000E7AF0">
              <w:rPr>
                <w:b/>
                <w:bCs/>
              </w:rPr>
              <w:t>Transactions</w:t>
            </w:r>
          </w:p>
        </w:tc>
        <w:tc>
          <w:tcPr>
            <w:tcW w:w="1138" w:type="dxa"/>
            <w:tcBorders>
              <w:top w:val="double" w:sz="4" w:space="0" w:color="auto"/>
              <w:left w:val="double" w:sz="4" w:space="0" w:color="auto"/>
            </w:tcBorders>
          </w:tcPr>
          <w:p w14:paraId="36B9A341" w14:textId="029C8411" w:rsidR="00855EF8" w:rsidRDefault="00855EF8" w:rsidP="00FC3D5A">
            <w:pPr>
              <w:spacing w:line="240" w:lineRule="auto"/>
              <w:jc w:val="right"/>
            </w:pPr>
            <w:r>
              <w:t>13,669</w:t>
            </w:r>
          </w:p>
        </w:tc>
        <w:tc>
          <w:tcPr>
            <w:tcW w:w="1508" w:type="dxa"/>
            <w:tcBorders>
              <w:top w:val="double" w:sz="4" w:space="0" w:color="auto"/>
            </w:tcBorders>
          </w:tcPr>
          <w:p w14:paraId="00AD5D22" w14:textId="489C966E" w:rsidR="00855EF8" w:rsidRDefault="00855EF8" w:rsidP="00FC3D5A">
            <w:pPr>
              <w:spacing w:line="240" w:lineRule="auto"/>
              <w:jc w:val="right"/>
            </w:pPr>
            <w:r>
              <w:t>$99.48</w:t>
            </w:r>
          </w:p>
        </w:tc>
      </w:tr>
      <w:tr w:rsidR="00855EF8" w14:paraId="4F609711" w14:textId="6FD65B80" w:rsidTr="000E7AF0">
        <w:tc>
          <w:tcPr>
            <w:tcW w:w="1885" w:type="dxa"/>
            <w:tcBorders>
              <w:right w:val="double" w:sz="4" w:space="0" w:color="auto"/>
            </w:tcBorders>
          </w:tcPr>
          <w:p w14:paraId="25F596D6" w14:textId="4B6855C3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>Cash</w:t>
            </w:r>
          </w:p>
        </w:tc>
        <w:tc>
          <w:tcPr>
            <w:tcW w:w="1138" w:type="dxa"/>
            <w:tcBorders>
              <w:left w:val="double" w:sz="4" w:space="0" w:color="auto"/>
            </w:tcBorders>
          </w:tcPr>
          <w:p w14:paraId="59A84D55" w14:textId="0E7CC3DE" w:rsidR="00855EF8" w:rsidRDefault="00855EF8" w:rsidP="00FC3D5A">
            <w:pPr>
              <w:spacing w:line="240" w:lineRule="auto"/>
              <w:jc w:val="right"/>
            </w:pPr>
            <w:r>
              <w:t>638</w:t>
            </w:r>
          </w:p>
        </w:tc>
        <w:tc>
          <w:tcPr>
            <w:tcW w:w="1508" w:type="dxa"/>
          </w:tcPr>
          <w:p w14:paraId="4DE0ED8A" w14:textId="08DCA138" w:rsidR="00855EF8" w:rsidRDefault="00855EF8" w:rsidP="00FC3D5A">
            <w:pPr>
              <w:spacing w:line="240" w:lineRule="auto"/>
              <w:jc w:val="right"/>
            </w:pPr>
            <w:r>
              <w:t>$37.35</w:t>
            </w:r>
          </w:p>
        </w:tc>
      </w:tr>
      <w:tr w:rsidR="00855EF8" w14:paraId="66B0CB9B" w14:textId="77777777" w:rsidTr="000E7AF0">
        <w:tc>
          <w:tcPr>
            <w:tcW w:w="1885" w:type="dxa"/>
            <w:tcBorders>
              <w:right w:val="double" w:sz="4" w:space="0" w:color="auto"/>
            </w:tcBorders>
          </w:tcPr>
          <w:p w14:paraId="5FBC52DD" w14:textId="08E12B78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>Debit Card</w:t>
            </w:r>
          </w:p>
        </w:tc>
        <w:tc>
          <w:tcPr>
            <w:tcW w:w="1138" w:type="dxa"/>
            <w:tcBorders>
              <w:left w:val="double" w:sz="4" w:space="0" w:color="auto"/>
            </w:tcBorders>
          </w:tcPr>
          <w:p w14:paraId="56C3DEF8" w14:textId="3DA3031D" w:rsidR="00855EF8" w:rsidRDefault="00855EF8" w:rsidP="00FC3D5A">
            <w:pPr>
              <w:spacing w:line="240" w:lineRule="auto"/>
              <w:jc w:val="right"/>
            </w:pPr>
            <w:r>
              <w:t>807</w:t>
            </w:r>
          </w:p>
        </w:tc>
        <w:tc>
          <w:tcPr>
            <w:tcW w:w="1508" w:type="dxa"/>
          </w:tcPr>
          <w:p w14:paraId="334DC582" w14:textId="3FA07E2D" w:rsidR="00855EF8" w:rsidRDefault="00855EF8" w:rsidP="00FC3D5A">
            <w:pPr>
              <w:spacing w:line="240" w:lineRule="auto"/>
              <w:jc w:val="right"/>
            </w:pPr>
            <w:r>
              <w:t>$82.88</w:t>
            </w:r>
          </w:p>
        </w:tc>
      </w:tr>
      <w:tr w:rsidR="00855EF8" w14:paraId="336114A6" w14:textId="77777777" w:rsidTr="000E7AF0">
        <w:tc>
          <w:tcPr>
            <w:tcW w:w="1885" w:type="dxa"/>
            <w:tcBorders>
              <w:right w:val="double" w:sz="4" w:space="0" w:color="auto"/>
            </w:tcBorders>
          </w:tcPr>
          <w:p w14:paraId="277FF8D7" w14:textId="4A335F22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>Credit Card</w:t>
            </w:r>
          </w:p>
        </w:tc>
        <w:tc>
          <w:tcPr>
            <w:tcW w:w="1138" w:type="dxa"/>
            <w:tcBorders>
              <w:left w:val="double" w:sz="4" w:space="0" w:color="auto"/>
            </w:tcBorders>
          </w:tcPr>
          <w:p w14:paraId="737A096C" w14:textId="2A72502B" w:rsidR="00855EF8" w:rsidRDefault="00855EF8" w:rsidP="00FC3D5A">
            <w:pPr>
              <w:spacing w:line="240" w:lineRule="auto"/>
              <w:jc w:val="right"/>
            </w:pPr>
            <w:r>
              <w:t>7</w:t>
            </w:r>
          </w:p>
        </w:tc>
        <w:tc>
          <w:tcPr>
            <w:tcW w:w="1508" w:type="dxa"/>
          </w:tcPr>
          <w:p w14:paraId="2BC872B7" w14:textId="6F095551" w:rsidR="00855EF8" w:rsidRDefault="00855EF8" w:rsidP="00FC3D5A">
            <w:pPr>
              <w:spacing w:line="240" w:lineRule="auto"/>
              <w:jc w:val="right"/>
            </w:pPr>
            <w:r>
              <w:t>$42.64</w:t>
            </w:r>
          </w:p>
        </w:tc>
      </w:tr>
      <w:tr w:rsidR="00855EF8" w14:paraId="05E81959" w14:textId="77777777" w:rsidTr="000E7AF0">
        <w:tc>
          <w:tcPr>
            <w:tcW w:w="1885" w:type="dxa"/>
            <w:tcBorders>
              <w:right w:val="double" w:sz="4" w:space="0" w:color="auto"/>
            </w:tcBorders>
          </w:tcPr>
          <w:p w14:paraId="2D73BA2E" w14:textId="750CFFD3" w:rsidR="00855EF8" w:rsidRPr="000E7AF0" w:rsidRDefault="00855EF8" w:rsidP="00840D97">
            <w:pPr>
              <w:spacing w:line="240" w:lineRule="auto"/>
              <w:rPr>
                <w:b/>
                <w:bCs/>
              </w:rPr>
            </w:pPr>
            <w:r w:rsidRPr="000E7AF0">
              <w:rPr>
                <w:b/>
                <w:bCs/>
              </w:rPr>
              <w:t>Other</w:t>
            </w:r>
          </w:p>
        </w:tc>
        <w:tc>
          <w:tcPr>
            <w:tcW w:w="1138" w:type="dxa"/>
            <w:tcBorders>
              <w:left w:val="double" w:sz="4" w:space="0" w:color="auto"/>
            </w:tcBorders>
          </w:tcPr>
          <w:p w14:paraId="4BBA43A9" w14:textId="5930E4E6" w:rsidR="00855EF8" w:rsidRDefault="00855EF8" w:rsidP="00FC3D5A">
            <w:pPr>
              <w:spacing w:line="240" w:lineRule="auto"/>
              <w:jc w:val="right"/>
            </w:pPr>
            <w:r>
              <w:t>12,217</w:t>
            </w:r>
          </w:p>
        </w:tc>
        <w:tc>
          <w:tcPr>
            <w:tcW w:w="1508" w:type="dxa"/>
          </w:tcPr>
          <w:p w14:paraId="43C29923" w14:textId="47EB74FB" w:rsidR="00855EF8" w:rsidRDefault="00855EF8" w:rsidP="00FC3D5A">
            <w:pPr>
              <w:spacing w:line="240" w:lineRule="auto"/>
              <w:jc w:val="right"/>
            </w:pPr>
            <w:r>
              <w:t>$212.00</w:t>
            </w:r>
          </w:p>
        </w:tc>
      </w:tr>
    </w:tbl>
    <w:p w14:paraId="021E18A3" w14:textId="7D0C6472" w:rsidR="00C242A0" w:rsidRDefault="00C242A0" w:rsidP="00541BC7">
      <w:pPr>
        <w:pStyle w:val="Heading1"/>
        <w:numPr>
          <w:ilvl w:val="0"/>
          <w:numId w:val="1"/>
        </w:numPr>
      </w:pPr>
      <w:r>
        <w:t>Empirical Results</w:t>
      </w:r>
    </w:p>
    <w:p w14:paraId="235FED1A" w14:textId="3A65A0B0" w:rsidR="00B36B24" w:rsidRPr="00B36B24" w:rsidRDefault="00B36B24" w:rsidP="00B36B24">
      <w:r>
        <w:tab/>
      </w:r>
      <w:r w:rsidR="001044DA">
        <w:t xml:space="preserve">Examining the data, it does appear as though </w:t>
      </w:r>
      <w:r w:rsidR="006F57DF">
        <w:t xml:space="preserve">there is a discontinuity in cash use for values </w:t>
      </w:r>
      <w:r w:rsidR="00361B4C">
        <w:t xml:space="preserve">greater than banknote denominations, where the individuals included in the study are less likely to </w:t>
      </w:r>
      <w:r w:rsidR="00415C22">
        <w:t xml:space="preserve">use cash above the banknote value. Figure 3 shows the regression discontinuities plotted </w:t>
      </w:r>
      <w:r w:rsidR="00782A93">
        <w:t>on in the “narrow window” around the values of banknotes.</w:t>
      </w:r>
    </w:p>
    <w:p w14:paraId="5F8F2A68" w14:textId="7B9CA5B0" w:rsidR="00C242A0" w:rsidRDefault="00BF67FA" w:rsidP="007D02FC">
      <w:pPr>
        <w:spacing w:line="240" w:lineRule="auto"/>
        <w:jc w:val="center"/>
      </w:pPr>
      <w:r w:rsidRPr="008022F1">
        <w:rPr>
          <w:noProof/>
        </w:rPr>
        <w:drawing>
          <wp:inline distT="0" distB="0" distL="0" distR="0" wp14:anchorId="438D520A" wp14:editId="247BFA4A">
            <wp:extent cx="1925678" cy="1400494"/>
            <wp:effectExtent l="0" t="0" r="5080" b="0"/>
            <wp:docPr id="20465419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54198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15648" cy="146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7730AF" w:rsidRPr="007730AF">
        <w:rPr>
          <w:noProof/>
        </w:rPr>
        <w:drawing>
          <wp:inline distT="0" distB="0" distL="0" distR="0" wp14:anchorId="02516EDA" wp14:editId="0A34D3FD">
            <wp:extent cx="1933934" cy="1406497"/>
            <wp:effectExtent l="0" t="0" r="0" b="3810"/>
            <wp:docPr id="12780773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07736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27499" cy="1474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52F7">
        <w:t xml:space="preserve"> </w:t>
      </w:r>
      <w:r w:rsidR="007730AF" w:rsidRPr="007730AF">
        <w:rPr>
          <w:noProof/>
        </w:rPr>
        <w:drawing>
          <wp:inline distT="0" distB="0" distL="0" distR="0" wp14:anchorId="72565343" wp14:editId="3CF39867">
            <wp:extent cx="1932566" cy="1405503"/>
            <wp:effectExtent l="0" t="0" r="0" b="4445"/>
            <wp:docPr id="627203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20338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4249" cy="1479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9962F" w14:textId="6601C67C" w:rsidR="00C242A0" w:rsidRDefault="00BF7E34" w:rsidP="007D02FC">
      <w:pPr>
        <w:spacing w:line="240" w:lineRule="auto"/>
        <w:rPr>
          <w:i/>
          <w:iCs/>
        </w:rPr>
      </w:pPr>
      <w:r>
        <w:rPr>
          <w:b/>
          <w:bCs/>
        </w:rPr>
        <w:t xml:space="preserve">Figure </w:t>
      </w:r>
      <w:r w:rsidR="00415C22">
        <w:rPr>
          <w:b/>
          <w:bCs/>
        </w:rPr>
        <w:t>3</w:t>
      </w:r>
      <w:r>
        <w:rPr>
          <w:b/>
          <w:bCs/>
        </w:rPr>
        <w:t xml:space="preserve">. </w:t>
      </w:r>
      <w:r>
        <w:t>Regression discontinuity design at three thresholds.</w:t>
      </w:r>
      <w:r>
        <w:rPr>
          <w:b/>
          <w:bCs/>
        </w:rPr>
        <w:t xml:space="preserve"> </w:t>
      </w:r>
      <w:r>
        <w:rPr>
          <w:i/>
          <w:iCs/>
        </w:rPr>
        <w:t xml:space="preserve">Notes: </w:t>
      </w:r>
      <w:r w:rsidR="007438F2">
        <w:rPr>
          <w:i/>
          <w:iCs/>
        </w:rPr>
        <w:t xml:space="preserve">Created using the </w:t>
      </w:r>
      <w:proofErr w:type="spellStart"/>
      <w:r w:rsidR="007438F2">
        <w:rPr>
          <w:i/>
          <w:iCs/>
        </w:rPr>
        <w:t>rdplot</w:t>
      </w:r>
      <w:proofErr w:type="spellEnd"/>
      <w:r w:rsidR="007438F2">
        <w:rPr>
          <w:i/>
          <w:iCs/>
        </w:rPr>
        <w:t xml:space="preserve"> command in STATA</w:t>
      </w:r>
      <w:r w:rsidR="00DB1245">
        <w:rPr>
          <w:i/>
          <w:iCs/>
        </w:rPr>
        <w:t>. Threshold set at</w:t>
      </w:r>
      <w:r w:rsidR="007D02FC">
        <w:rPr>
          <w:i/>
          <w:iCs/>
        </w:rPr>
        <w:t xml:space="preserve"> 0.05 above the value of the banknote in the range</w:t>
      </w:r>
      <w:r w:rsidR="00DB1245">
        <w:rPr>
          <w:i/>
          <w:iCs/>
        </w:rPr>
        <w:t xml:space="preserve"> </w:t>
      </w:r>
      <w:r w:rsidR="007D02FC">
        <w:rPr>
          <w:i/>
          <w:iCs/>
        </w:rPr>
        <w:t>(</w:t>
      </w:r>
      <w:r w:rsidR="00BF3848">
        <w:rPr>
          <w:i/>
          <w:iCs/>
        </w:rPr>
        <w:t xml:space="preserve">5.05, 10.05, and 20.05 in the respective </w:t>
      </w:r>
      <w:r w:rsidR="007D02FC">
        <w:rPr>
          <w:i/>
          <w:iCs/>
        </w:rPr>
        <w:t>graphs).</w:t>
      </w:r>
    </w:p>
    <w:p w14:paraId="491F24B4" w14:textId="77777777" w:rsidR="007D02FC" w:rsidRDefault="007D02FC" w:rsidP="007D02FC">
      <w:pPr>
        <w:spacing w:line="240" w:lineRule="auto"/>
        <w:rPr>
          <w:i/>
          <w:iCs/>
        </w:rPr>
      </w:pPr>
    </w:p>
    <w:p w14:paraId="6F66BB67" w14:textId="17F8B70E" w:rsidR="008A2B01" w:rsidRDefault="00A96BE3" w:rsidP="007D02FC">
      <w:r>
        <w:tab/>
      </w:r>
      <w:r w:rsidR="00782A93">
        <w:t xml:space="preserve">Further supporting this finding, Table 1 </w:t>
      </w:r>
      <w:r w:rsidR="00E46256">
        <w:t>displays</w:t>
      </w:r>
      <w:r w:rsidR="00782A93">
        <w:t xml:space="preserve"> the </w:t>
      </w:r>
      <w:r w:rsidR="00E46256">
        <w:t>regression results for the models specified in section 2.2.</w:t>
      </w:r>
    </w:p>
    <w:p w14:paraId="28261CF3" w14:textId="77777777" w:rsidR="001A1221" w:rsidRDefault="001A1221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21620685" w14:textId="0B5FF4D4" w:rsidR="00CF73B5" w:rsidRPr="00CF73B5" w:rsidRDefault="00CF73B5" w:rsidP="00C379E1">
      <w:pPr>
        <w:spacing w:line="240" w:lineRule="auto"/>
        <w:rPr>
          <w:b/>
          <w:bCs/>
        </w:rPr>
      </w:pPr>
      <w:r>
        <w:rPr>
          <w:b/>
          <w:bCs/>
        </w:rPr>
        <w:lastRenderedPageBreak/>
        <w:t xml:space="preserve">Table </w:t>
      </w:r>
      <w:r w:rsidR="00BC6D90">
        <w:rPr>
          <w:b/>
          <w:bCs/>
        </w:rPr>
        <w:t>4.</w:t>
      </w:r>
      <w:r>
        <w:rPr>
          <w:b/>
          <w:bCs/>
        </w:rPr>
        <w:t>1</w:t>
      </w:r>
    </w:p>
    <w:p w14:paraId="1DCBF8A6" w14:textId="6830560C" w:rsidR="00C379E1" w:rsidRDefault="00CF73B5" w:rsidP="00C379E1">
      <w:pPr>
        <w:spacing w:line="240" w:lineRule="auto"/>
      </w:pPr>
      <w:r>
        <w:t>Regression discontinuity design estimates of cash denomination thresholds</w:t>
      </w:r>
    </w:p>
    <w:tbl>
      <w:tblPr>
        <w:tblStyle w:val="GridTable1Light"/>
        <w:tblW w:w="9071" w:type="dxa"/>
        <w:tblLayout w:type="fixed"/>
        <w:tblLook w:val="04A0" w:firstRow="1" w:lastRow="0" w:firstColumn="1" w:lastColumn="0" w:noHBand="0" w:noVBand="1"/>
      </w:tblPr>
      <w:tblGrid>
        <w:gridCol w:w="2944"/>
        <w:gridCol w:w="1336"/>
        <w:gridCol w:w="1458"/>
        <w:gridCol w:w="1460"/>
        <w:gridCol w:w="1873"/>
      </w:tblGrid>
      <w:tr w:rsidR="004D4557" w14:paraId="44285BA0" w14:textId="77777777" w:rsidTr="000312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7AB2BCF0" w14:textId="77777777" w:rsidR="00455C11" w:rsidRDefault="00455C11" w:rsidP="00C84EB3">
            <w:pPr>
              <w:spacing w:line="240" w:lineRule="auto"/>
            </w:pPr>
          </w:p>
        </w:tc>
        <w:tc>
          <w:tcPr>
            <w:tcW w:w="4254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526E96FB" w14:textId="4A5DD9E8" w:rsidR="00455C11" w:rsidRDefault="00455C11" w:rsidP="004D455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Narrow Window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77A305F4" w14:textId="57071E9E" w:rsidR="00455C11" w:rsidRDefault="004D4557" w:rsidP="00C84EB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 Transactions</w:t>
            </w:r>
          </w:p>
        </w:tc>
      </w:tr>
      <w:tr w:rsidR="004D4557" w14:paraId="2AB2C9B4" w14:textId="49AB33FF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6146BED1" w14:textId="77777777" w:rsidR="00571143" w:rsidRDefault="00571143" w:rsidP="00C84EB3">
            <w:pPr>
              <w:spacing w:line="240" w:lineRule="auto"/>
            </w:pP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7213458B" w14:textId="1245304B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(1)</w:t>
            </w:r>
          </w:p>
        </w:tc>
        <w:tc>
          <w:tcPr>
            <w:tcW w:w="1458" w:type="dxa"/>
          </w:tcPr>
          <w:p w14:paraId="685FDBBB" w14:textId="3AB711E7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(2)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407D870D" w14:textId="30BD037B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(3)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47F69155" w14:textId="2B45D1FE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(4)</w:t>
            </w:r>
          </w:p>
        </w:tc>
      </w:tr>
      <w:tr w:rsidR="004D4557" w14:paraId="7D34EBC6" w14:textId="6771D05B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27F0B8E9" w14:textId="4E3E638B" w:rsidR="00571143" w:rsidRDefault="00571143" w:rsidP="00C84EB3">
            <w:pPr>
              <w:spacing w:line="240" w:lineRule="auto"/>
            </w:pPr>
            <w:r>
              <w:t>Constant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3F00A508" w14:textId="1B731821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-3.555***</w:t>
            </w:r>
          </w:p>
          <w:p w14:paraId="58F2972A" w14:textId="78E55B98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(1.1223)</w:t>
            </w:r>
          </w:p>
        </w:tc>
        <w:tc>
          <w:tcPr>
            <w:tcW w:w="1458" w:type="dxa"/>
          </w:tcPr>
          <w:p w14:paraId="65CAEBF1" w14:textId="77777777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-39.727***</w:t>
            </w:r>
          </w:p>
          <w:p w14:paraId="6D9DFBE6" w14:textId="4C0D440F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(7.228)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35E3216E" w14:textId="38CD2C76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-112.944**</w:t>
            </w:r>
          </w:p>
          <w:p w14:paraId="60D597FF" w14:textId="45E8B64A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(46.591)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7ACF9603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1.019***</w:t>
            </w:r>
          </w:p>
          <w:p w14:paraId="14531332" w14:textId="3B947FE0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(0.0327)</w:t>
            </w:r>
          </w:p>
        </w:tc>
      </w:tr>
      <w:tr w:rsidR="004D4557" w14:paraId="41ABAE69" w14:textId="1C7C7D21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7245F879" w14:textId="7B84AEE4" w:rsidR="00571143" w:rsidRDefault="00571143" w:rsidP="00C84EB3">
            <w:pPr>
              <w:spacing w:line="240" w:lineRule="auto"/>
            </w:pPr>
            <w:r>
              <w:t>Purchase amount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4DDDF46E" w14:textId="1360AEB1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1.369***</w:t>
            </w:r>
          </w:p>
          <w:p w14:paraId="015A2961" w14:textId="5554F913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(0.442)</w:t>
            </w:r>
          </w:p>
        </w:tc>
        <w:tc>
          <w:tcPr>
            <w:tcW w:w="1458" w:type="dxa"/>
          </w:tcPr>
          <w:p w14:paraId="6AE96BEF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7.560***</w:t>
            </w:r>
          </w:p>
          <w:p w14:paraId="7AF2259B" w14:textId="06568EEF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(1.456)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6AAD5C53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11.090**</w:t>
            </w:r>
          </w:p>
          <w:p w14:paraId="3699B46E" w14:textId="56CB0898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(4.707)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0DC5675D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-0.000285***</w:t>
            </w:r>
          </w:p>
          <w:p w14:paraId="6ED90B77" w14:textId="59333580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(0.0000192)</w:t>
            </w:r>
          </w:p>
        </w:tc>
      </w:tr>
      <w:tr w:rsidR="004D4557" w14:paraId="0DAE33E8" w14:textId="0FE5B38F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724ED2CD" w14:textId="19E042DF" w:rsidR="00571143" w:rsidRDefault="00571143" w:rsidP="00C84EB3">
            <w:pPr>
              <w:spacing w:line="240" w:lineRule="auto"/>
            </w:pPr>
            <w:r>
              <w:t xml:space="preserve">Purchase amount squared 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7091C5C4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-0.112***</w:t>
            </w:r>
          </w:p>
          <w:p w14:paraId="54F9E873" w14:textId="1585F3EF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(0.0434)</w:t>
            </w:r>
          </w:p>
        </w:tc>
        <w:tc>
          <w:tcPr>
            <w:tcW w:w="1458" w:type="dxa"/>
          </w:tcPr>
          <w:p w14:paraId="787F020A" w14:textId="54686414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-0.351***</w:t>
            </w:r>
          </w:p>
          <w:p w14:paraId="125765DD" w14:textId="7C1BDF89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(0.0734)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3E5D886C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-0.271**</w:t>
            </w:r>
          </w:p>
          <w:p w14:paraId="3DEB79D8" w14:textId="56A96CA7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(0.119)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5E11D24F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3.63e-8***</w:t>
            </w:r>
          </w:p>
          <w:p w14:paraId="7A262BDF" w14:textId="1EE49C66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(4.77e-9)</w:t>
            </w:r>
          </w:p>
        </w:tc>
      </w:tr>
      <w:tr w:rsidR="004D4557" w14:paraId="387B08EC" w14:textId="2D488536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74D85AAD" w14:textId="585B74E4" w:rsidR="00571143" w:rsidRDefault="00571143" w:rsidP="00C84EB3">
            <w:pPr>
              <w:spacing w:line="240" w:lineRule="auto"/>
            </w:pPr>
            <w:r>
              <w:t>Threshold at $5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20CD5349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-0.402***</w:t>
            </w:r>
          </w:p>
          <w:p w14:paraId="2B1BA160" w14:textId="56EAD762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(0.0382)</w:t>
            </w:r>
          </w:p>
        </w:tc>
        <w:tc>
          <w:tcPr>
            <w:tcW w:w="1458" w:type="dxa"/>
          </w:tcPr>
          <w:p w14:paraId="5E0AA389" w14:textId="3C9927F0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5930996E" w14:textId="77777777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0B11876B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-0.129***</w:t>
            </w:r>
          </w:p>
          <w:p w14:paraId="522B29BB" w14:textId="64530AD7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0.0188)</w:t>
            </w:r>
          </w:p>
        </w:tc>
      </w:tr>
      <w:tr w:rsidR="004D4557" w14:paraId="4080F12E" w14:textId="3F008CF9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63121827" w14:textId="4D0CF03C" w:rsidR="00571143" w:rsidRDefault="00571143" w:rsidP="00C84EB3">
            <w:pPr>
              <w:spacing w:line="240" w:lineRule="auto"/>
            </w:pPr>
            <w:r>
              <w:t>Threshold at $10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483588E1" w14:textId="77777777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A9E07CB" w14:textId="77777777" w:rsidR="004D4557" w:rsidRDefault="004D4557" w:rsidP="004D45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-0.616***</w:t>
            </w:r>
          </w:p>
          <w:p w14:paraId="48D0EB1E" w14:textId="7B9DCCE9" w:rsidR="00571143" w:rsidRDefault="004D4557" w:rsidP="004D45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(0.0552)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11D8AD67" w14:textId="77777777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79C4331E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-0.437***</w:t>
            </w:r>
          </w:p>
          <w:p w14:paraId="132D0374" w14:textId="2BD81984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(0.0151)</w:t>
            </w:r>
          </w:p>
        </w:tc>
      </w:tr>
      <w:tr w:rsidR="004D4557" w14:paraId="3747F463" w14:textId="0E5F1CA7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2DB1445C" w14:textId="66C50344" w:rsidR="00571143" w:rsidRDefault="00571143" w:rsidP="00C84EB3">
            <w:pPr>
              <w:spacing w:line="240" w:lineRule="auto"/>
            </w:pPr>
            <w:r>
              <w:t>Threshold at $20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04983E50" w14:textId="77777777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58" w:type="dxa"/>
          </w:tcPr>
          <w:p w14:paraId="5F9B4213" w14:textId="77777777" w:rsidR="00571143" w:rsidRDefault="0057114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01FF496B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-0.336***</w:t>
            </w:r>
          </w:p>
          <w:p w14:paraId="6242C9E3" w14:textId="5E1A7A85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(0.0861)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0F83D9EA" w14:textId="77777777" w:rsidR="00571143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-0.195***</w:t>
            </w:r>
          </w:p>
          <w:p w14:paraId="71DAFDD1" w14:textId="32483E5C" w:rsidR="004D4557" w:rsidRDefault="004D455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(0.0218)</w:t>
            </w:r>
          </w:p>
        </w:tc>
      </w:tr>
      <w:tr w:rsidR="005C406D" w14:paraId="597EC541" w14:textId="77777777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7D7CE0AD" w14:textId="26D60C45" w:rsidR="005C406D" w:rsidRDefault="005C406D" w:rsidP="00C84EB3">
            <w:pPr>
              <w:spacing w:line="240" w:lineRule="auto"/>
            </w:pPr>
            <w:r>
              <w:t>n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3AC446E8" w14:textId="4645D532" w:rsidR="005C406D" w:rsidRDefault="00E9179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1,271</w:t>
            </w:r>
          </w:p>
        </w:tc>
        <w:tc>
          <w:tcPr>
            <w:tcW w:w="1458" w:type="dxa"/>
          </w:tcPr>
          <w:p w14:paraId="16E10814" w14:textId="17269B72" w:rsidR="005C406D" w:rsidRDefault="00E9179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1,065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51FF99EB" w14:textId="52C7F56B" w:rsidR="005C406D" w:rsidRDefault="00E9179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493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55C09E1E" w14:textId="4CFF7076" w:rsidR="005C406D" w:rsidRDefault="00E91793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13,665</w:t>
            </w:r>
          </w:p>
        </w:tc>
      </w:tr>
      <w:tr w:rsidR="005C406D" w14:paraId="00729FB5" w14:textId="77777777" w:rsidTr="00031258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4" w:type="dxa"/>
            <w:tcBorders>
              <w:right w:val="double" w:sz="4" w:space="0" w:color="auto"/>
            </w:tcBorders>
          </w:tcPr>
          <w:p w14:paraId="14BE78C7" w14:textId="7E4F2F70" w:rsidR="005C406D" w:rsidRPr="005C406D" w:rsidRDefault="005C406D" w:rsidP="00C84EB3">
            <w:pPr>
              <w:spacing w:line="240" w:lineRule="auto"/>
              <w:rPr>
                <w:vertAlign w:val="superscript"/>
              </w:rPr>
            </w:pPr>
            <w:r>
              <w:t>R</w:t>
            </w:r>
            <w:r>
              <w:rPr>
                <w:vertAlign w:val="superscript"/>
              </w:rPr>
              <w:t>2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14:paraId="6A2C348B" w14:textId="3C3119E8" w:rsidR="005C406D" w:rsidRDefault="0028440D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9.45%</w:t>
            </w:r>
          </w:p>
        </w:tc>
        <w:tc>
          <w:tcPr>
            <w:tcW w:w="1458" w:type="dxa"/>
          </w:tcPr>
          <w:p w14:paraId="3CE8B8EC" w14:textId="185FBCDC" w:rsidR="005C406D" w:rsidRDefault="002C337E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20.09%</w:t>
            </w:r>
          </w:p>
        </w:tc>
        <w:tc>
          <w:tcPr>
            <w:tcW w:w="1460" w:type="dxa"/>
            <w:tcBorders>
              <w:right w:val="double" w:sz="4" w:space="0" w:color="auto"/>
            </w:tcBorders>
          </w:tcPr>
          <w:p w14:paraId="470B1C50" w14:textId="1049EEC1" w:rsidR="005C406D" w:rsidRDefault="002C337E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8.44%</w:t>
            </w:r>
          </w:p>
        </w:tc>
        <w:tc>
          <w:tcPr>
            <w:tcW w:w="1873" w:type="dxa"/>
            <w:tcBorders>
              <w:left w:val="double" w:sz="4" w:space="0" w:color="auto"/>
            </w:tcBorders>
          </w:tcPr>
          <w:p w14:paraId="1049F618" w14:textId="3AC1847D" w:rsidR="005C406D" w:rsidRDefault="006E0487" w:rsidP="00C84E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8.75%</w:t>
            </w:r>
          </w:p>
        </w:tc>
      </w:tr>
    </w:tbl>
    <w:p w14:paraId="20D61EC8" w14:textId="7E8A2F09" w:rsidR="005313DE" w:rsidRDefault="00E36739" w:rsidP="00747D58">
      <w:pPr>
        <w:spacing w:line="240" w:lineRule="auto"/>
        <w:rPr>
          <w:i/>
          <w:iCs/>
        </w:rPr>
      </w:pPr>
      <w:r>
        <w:rPr>
          <w:i/>
          <w:iCs/>
        </w:rPr>
        <w:t xml:space="preserve">Notes: </w:t>
      </w:r>
      <w:r w:rsidR="0020528C">
        <w:rPr>
          <w:i/>
          <w:iCs/>
        </w:rPr>
        <w:t xml:space="preserve">The dependent variable is the binary choice by the consumer </w:t>
      </w:r>
      <w:r w:rsidR="004D4557">
        <w:rPr>
          <w:i/>
          <w:iCs/>
        </w:rPr>
        <w:t>whether</w:t>
      </w:r>
      <w:r w:rsidR="0020528C">
        <w:rPr>
          <w:i/>
          <w:iCs/>
        </w:rPr>
        <w:t xml:space="preserve"> to use cash for a particular transaction</w:t>
      </w:r>
      <w:r w:rsidR="00F45FC5">
        <w:rPr>
          <w:i/>
          <w:iCs/>
        </w:rPr>
        <w:t xml:space="preserve">, with standard errors reported in the brackets. *, **, and *** denote the </w:t>
      </w:r>
      <w:r w:rsidR="001C4414">
        <w:rPr>
          <w:i/>
          <w:iCs/>
        </w:rPr>
        <w:t>results’ significance level at 10%, 5%</w:t>
      </w:r>
      <w:r w:rsidR="00747D58">
        <w:rPr>
          <w:i/>
          <w:iCs/>
        </w:rPr>
        <w:t xml:space="preserve">, and 1% respectively. </w:t>
      </w:r>
    </w:p>
    <w:p w14:paraId="7CACF45C" w14:textId="77777777" w:rsidR="00AD4025" w:rsidRPr="00E36739" w:rsidRDefault="00AD4025" w:rsidP="00747D58">
      <w:pPr>
        <w:spacing w:line="240" w:lineRule="auto"/>
        <w:rPr>
          <w:i/>
          <w:iCs/>
        </w:rPr>
      </w:pPr>
    </w:p>
    <w:p w14:paraId="5F6153E1" w14:textId="17FB991D" w:rsidR="00AD4025" w:rsidRDefault="00AD4025" w:rsidP="00AD4025">
      <w:r>
        <w:tab/>
        <w:t xml:space="preserve">Results from all </w:t>
      </w:r>
      <w:r w:rsidR="00FE6F93">
        <w:t xml:space="preserve">the </w:t>
      </w:r>
      <w:r w:rsidR="00D26336">
        <w:t xml:space="preserve">values of the included </w:t>
      </w:r>
      <w:r w:rsidR="00FE6F93">
        <w:t xml:space="preserve">regressions are significant at least a 5% confidence </w:t>
      </w:r>
      <w:r w:rsidR="00D26336">
        <w:t>level</w:t>
      </w:r>
      <w:r w:rsidR="00FE6F93">
        <w:t xml:space="preserve">. </w:t>
      </w:r>
      <w:r w:rsidR="00E24405">
        <w:t xml:space="preserve">However, it is worth noting again that these results should not be </w:t>
      </w:r>
      <w:r w:rsidR="008C0639">
        <w:t xml:space="preserve">interpreted as the magnitude of preference, but rather exemplifying a trend. </w:t>
      </w:r>
    </w:p>
    <w:p w14:paraId="531CD5A0" w14:textId="7E1AA60E" w:rsidR="001C735D" w:rsidRDefault="001C735D" w:rsidP="00567C05">
      <w:pPr>
        <w:pStyle w:val="Heading2"/>
        <w:numPr>
          <w:ilvl w:val="1"/>
          <w:numId w:val="1"/>
        </w:numPr>
      </w:pPr>
      <w:r>
        <w:t>Omitted Variable Bias</w:t>
      </w:r>
    </w:p>
    <w:p w14:paraId="34A1CE54" w14:textId="0C374D59" w:rsidR="001C735D" w:rsidRDefault="001C735D" w:rsidP="001C735D">
      <w:r>
        <w:tab/>
      </w:r>
      <w:r w:rsidR="00AA0AC7">
        <w:t xml:space="preserve">Since consumer behaviour is complicated, there is a significant probability that simple models such as these </w:t>
      </w:r>
      <w:r w:rsidR="00F77178">
        <w:t>suffer from omitted variable bias. U</w:t>
      </w:r>
      <w:r w:rsidR="00AA0AC7">
        <w:t>sing Ramsey’s (1969) regression specification error test (RESET), which according to Wooldridge (2020) is a useful test for general form misspecification</w:t>
      </w:r>
      <w:r w:rsidR="00D7328C">
        <w:t>. Using the</w:t>
      </w:r>
      <w:r w:rsidR="00FE4CC6" w:rsidRPr="001A1221">
        <w:rPr>
          <w:i/>
          <w:iCs/>
        </w:rPr>
        <w:t xml:space="preserve"> </w:t>
      </w:r>
      <w:proofErr w:type="spellStart"/>
      <w:r w:rsidR="00FE4CC6" w:rsidRPr="001A1221">
        <w:rPr>
          <w:i/>
          <w:iCs/>
        </w:rPr>
        <w:t>ovtest</w:t>
      </w:r>
      <w:proofErr w:type="spellEnd"/>
      <w:r w:rsidR="00FE4CC6">
        <w:t xml:space="preserve"> command in STATA, </w:t>
      </w:r>
      <w:r w:rsidR="00F9320A">
        <w:t xml:space="preserve">the results indicate that </w:t>
      </w:r>
      <w:r w:rsidR="00AE5A1A">
        <w:t xml:space="preserve">it is probably that </w:t>
      </w:r>
      <w:r w:rsidR="00F9320A">
        <w:t xml:space="preserve">all reported models </w:t>
      </w:r>
      <w:r w:rsidR="000636FF">
        <w:t xml:space="preserve">suffer from misspecification, likely due to omitted variables. </w:t>
      </w:r>
    </w:p>
    <w:p w14:paraId="2F722E6A" w14:textId="799583CA" w:rsidR="000636FF" w:rsidRPr="001C735D" w:rsidRDefault="000636FF" w:rsidP="001C735D">
      <w:r>
        <w:tab/>
        <w:t xml:space="preserve">Due to the limitations in the </w:t>
      </w:r>
      <w:r w:rsidR="00E16E76">
        <w:t xml:space="preserve">data used, there are no additional observed variables that would be useful to the model. However, </w:t>
      </w:r>
      <w:r w:rsidR="00CA4F57">
        <w:t xml:space="preserve">evidence of omitted variable bias does not necessarily </w:t>
      </w:r>
      <w:r w:rsidR="00CA4F57">
        <w:lastRenderedPageBreak/>
        <w:t xml:space="preserve">mean that the overall result of the model, that individuals are less likely </w:t>
      </w:r>
      <w:r w:rsidR="000F061F">
        <w:t xml:space="preserve">use cash for transactions just above the value of a banknote, is incorrect. </w:t>
      </w:r>
      <w:r w:rsidR="00C80CD1">
        <w:t>It is further evidence that the results should be viewed as a</w:t>
      </w:r>
      <w:r w:rsidR="002446AC">
        <w:t>n overall</w:t>
      </w:r>
      <w:r w:rsidR="00C80CD1">
        <w:t xml:space="preserve"> decrease in probability of a cash </w:t>
      </w:r>
      <w:r w:rsidR="002446AC">
        <w:t xml:space="preserve">transaction, but not quantifiable. </w:t>
      </w:r>
    </w:p>
    <w:p w14:paraId="3A814574" w14:textId="4F60E422" w:rsidR="00567C05" w:rsidRDefault="002C3963" w:rsidP="00567C05">
      <w:pPr>
        <w:pStyle w:val="Heading2"/>
        <w:numPr>
          <w:ilvl w:val="1"/>
          <w:numId w:val="1"/>
        </w:numPr>
      </w:pPr>
      <w:r>
        <w:t>Results Not Reported</w:t>
      </w:r>
    </w:p>
    <w:p w14:paraId="62D38C91" w14:textId="372D39D2" w:rsidR="00EB704F" w:rsidRDefault="00EB704F" w:rsidP="007D02FC">
      <w:r>
        <w:tab/>
        <w:t xml:space="preserve">I also attempted to </w:t>
      </w:r>
      <w:r w:rsidR="009F44E2">
        <w:t xml:space="preserve">examine if there was a relationship between cash payment and sex, </w:t>
      </w:r>
      <w:r w:rsidR="002C3963">
        <w:t xml:space="preserve">with the specific hypothesis that </w:t>
      </w:r>
      <w:r w:rsidR="00617009">
        <w:t xml:space="preserve">females may be less likely to pay in cash, due to safety concerns about carrying cash. This is motivated by </w:t>
      </w:r>
      <w:r w:rsidR="0057731F">
        <w:t>qualitative data shared by Dr. Jerry Buckland</w:t>
      </w:r>
      <w:r w:rsidR="00D90B18">
        <w:t xml:space="preserve"> in a conversation</w:t>
      </w:r>
      <w:r w:rsidR="0057731F">
        <w:t>,</w:t>
      </w:r>
      <w:r w:rsidR="00081AA1">
        <w:t xml:space="preserve"> with</w:t>
      </w:r>
      <w:r w:rsidR="0057731F">
        <w:t xml:space="preserve"> one of the female subjects stating that she did not feel comfortable </w:t>
      </w:r>
      <w:r w:rsidR="002C52CD">
        <w:t xml:space="preserve">carrying large amounts of cash and that </w:t>
      </w:r>
      <w:r w:rsidR="004E3546">
        <w:t>influenced</w:t>
      </w:r>
      <w:r w:rsidR="002C52CD">
        <w:t xml:space="preserve"> her </w:t>
      </w:r>
      <w:r w:rsidR="004E3546">
        <w:t xml:space="preserve">method of </w:t>
      </w:r>
      <w:r w:rsidR="002C52CD">
        <w:t xml:space="preserve">payment behaviour. </w:t>
      </w:r>
    </w:p>
    <w:p w14:paraId="579E5CDB" w14:textId="37F9A34E" w:rsidR="004E3546" w:rsidRPr="007D02FC" w:rsidRDefault="004E3546" w:rsidP="007D02FC">
      <w:r>
        <w:tab/>
      </w:r>
      <w:r w:rsidR="00BD46D6">
        <w:t xml:space="preserve">However, </w:t>
      </w:r>
      <w:r w:rsidR="008B2086">
        <w:t xml:space="preserve">after adding a dummy variable </w:t>
      </w:r>
      <w:r w:rsidR="000F568A">
        <w:t xml:space="preserve">indicating sex, there were not statistically significant results. I think </w:t>
      </w:r>
      <w:r w:rsidR="00555077">
        <w:t>a plausible</w:t>
      </w:r>
      <w:r w:rsidR="000F568A">
        <w:t xml:space="preserve"> for this </w:t>
      </w:r>
      <w:r w:rsidR="00555077">
        <w:t>result could be that it is because there were far more female subjects in a relatively small sample of individuals in the study (23 out of 28 participants identified as female</w:t>
      </w:r>
      <w:r w:rsidR="00F8249D">
        <w:t xml:space="preserve">, see </w:t>
      </w:r>
      <w:r w:rsidR="00E80333">
        <w:t xml:space="preserve">Table 2 in </w:t>
      </w:r>
      <w:r w:rsidR="00480F8F">
        <w:t>the References section</w:t>
      </w:r>
      <w:r w:rsidR="00555077">
        <w:t xml:space="preserve">). A second reason could be that the </w:t>
      </w:r>
      <w:r w:rsidR="002A6CD5">
        <w:t xml:space="preserve">transaction values have been studied would not be </w:t>
      </w:r>
      <w:r w:rsidR="00D90B18">
        <w:t xml:space="preserve">considered a large amount of cash. </w:t>
      </w:r>
      <w:r w:rsidR="00081AA1">
        <w:t>It is for these reasons that I</w:t>
      </w:r>
      <w:r w:rsidR="00E9246C">
        <w:t xml:space="preserve"> don’t think any conclusions should be drawn from my results and it is likely worth further study in this area</w:t>
      </w:r>
      <w:r w:rsidR="006935EB">
        <w:t>, therefore I am not including them in this paper.</w:t>
      </w:r>
    </w:p>
    <w:p w14:paraId="071ED5D4" w14:textId="06E385D4" w:rsidR="00C242A0" w:rsidRDefault="00C242A0" w:rsidP="00541BC7">
      <w:pPr>
        <w:pStyle w:val="Heading1"/>
        <w:numPr>
          <w:ilvl w:val="0"/>
          <w:numId w:val="1"/>
        </w:numPr>
      </w:pPr>
      <w:r>
        <w:t>Conclusion</w:t>
      </w:r>
    </w:p>
    <w:p w14:paraId="314A942E" w14:textId="450BADEF" w:rsidR="00C242A0" w:rsidRDefault="00D55BC1" w:rsidP="00B47787">
      <w:pPr>
        <w:ind w:firstLine="709"/>
      </w:pPr>
      <w:r>
        <w:t xml:space="preserve">Using the available low-income data, I was able to recreate the </w:t>
      </w:r>
      <w:r w:rsidR="00C3372E">
        <w:t xml:space="preserve">“burden of carrying coins” that the Bank of Canada </w:t>
      </w:r>
      <w:r w:rsidR="00F55EF5">
        <w:t>observed using the Methods</w:t>
      </w:r>
      <w:r w:rsidR="00417340">
        <w:t>-</w:t>
      </w:r>
      <w:r w:rsidR="00F55EF5">
        <w:t>of</w:t>
      </w:r>
      <w:r w:rsidR="00417340">
        <w:t>-</w:t>
      </w:r>
      <w:r w:rsidR="00F55EF5">
        <w:t xml:space="preserve">Payment survey. As previously </w:t>
      </w:r>
      <w:r w:rsidR="00A54C97">
        <w:t xml:space="preserve">discussed, more research would be needed before </w:t>
      </w:r>
      <w:r w:rsidR="00B47787">
        <w:t xml:space="preserve">being able to declare with any </w:t>
      </w:r>
      <w:r w:rsidR="00BC369E">
        <w:t xml:space="preserve">confidence </w:t>
      </w:r>
      <w:r w:rsidR="00BC369E">
        <w:lastRenderedPageBreak/>
        <w:t>that this observation is universa</w:t>
      </w:r>
      <w:r w:rsidR="008613CC">
        <w:t>l. However,</w:t>
      </w:r>
      <w:r w:rsidR="00BC369E">
        <w:t xml:space="preserve"> the finding </w:t>
      </w:r>
      <w:r w:rsidR="008613CC">
        <w:t>holding</w:t>
      </w:r>
      <w:r w:rsidR="00BC369E">
        <w:t xml:space="preserve"> for this sample of low-income households</w:t>
      </w:r>
      <w:r w:rsidR="008613CC">
        <w:t xml:space="preserve"> </w:t>
      </w:r>
      <w:r w:rsidR="00C30388">
        <w:t>is still notable, especially considering that the sample included a greater-than-average proportion of cash transactions when compared to the general population included in the Method</w:t>
      </w:r>
      <w:r w:rsidR="00CB253C">
        <w:t>s-</w:t>
      </w:r>
      <w:r w:rsidR="00C30388">
        <w:t>of</w:t>
      </w:r>
      <w:r w:rsidR="00CB253C">
        <w:t>-</w:t>
      </w:r>
      <w:r w:rsidR="00C30388">
        <w:t xml:space="preserve">Payments Survey. </w:t>
      </w:r>
    </w:p>
    <w:p w14:paraId="012ADAC2" w14:textId="4A41F369" w:rsidR="00C30388" w:rsidRDefault="00C30388" w:rsidP="00B47787">
      <w:pPr>
        <w:ind w:firstLine="709"/>
      </w:pPr>
      <w:r>
        <w:t xml:space="preserve">There are </w:t>
      </w:r>
      <w:r w:rsidR="00734ADB">
        <w:t>several</w:t>
      </w:r>
      <w:r>
        <w:t xml:space="preserve"> possible reasons for this, the first being that the Method</w:t>
      </w:r>
      <w:r w:rsidR="00CB253C">
        <w:t>s-</w:t>
      </w:r>
      <w:r>
        <w:t>of</w:t>
      </w:r>
      <w:r w:rsidR="00CB253C">
        <w:t>-</w:t>
      </w:r>
      <w:r>
        <w:t xml:space="preserve">Payment survey does not include a complete cross-section of Canadians, most notably </w:t>
      </w:r>
      <w:r w:rsidR="00734ADB">
        <w:t xml:space="preserve">excluding individuals who would be considered low-income. </w:t>
      </w:r>
      <w:r w:rsidR="000150A0">
        <w:t xml:space="preserve">A major implication of this is that the Bank of Canada is possibly making policy decisions regarding </w:t>
      </w:r>
      <w:r w:rsidR="006801BD">
        <w:t>physical money availability that does not fully consider all Canadians, due to this potential lack of data.</w:t>
      </w:r>
    </w:p>
    <w:p w14:paraId="6ADE1181" w14:textId="3B5A8EF7" w:rsidR="00031258" w:rsidRDefault="006801BD" w:rsidP="00031258">
      <w:pPr>
        <w:ind w:firstLine="709"/>
      </w:pPr>
      <w:r>
        <w:t xml:space="preserve">For </w:t>
      </w:r>
      <w:r w:rsidR="00CC6E17">
        <w:t>policymakers</w:t>
      </w:r>
      <w:r>
        <w:t xml:space="preserve">, </w:t>
      </w:r>
      <w:r w:rsidR="00633754">
        <w:t xml:space="preserve">this result may be of importance regarding access to financial services regulation. </w:t>
      </w:r>
      <w:r w:rsidR="00CC6E17">
        <w:t xml:space="preserve">If an </w:t>
      </w:r>
      <w:r w:rsidR="0038389A">
        <w:t>individual</w:t>
      </w:r>
      <w:r w:rsidR="00CC6E17">
        <w:t xml:space="preserve"> is less likely to use cash for transactions </w:t>
      </w:r>
      <w:r w:rsidR="00076112">
        <w:t xml:space="preserve">up to $1 more than a banknote denomination, then they are obviously using a different method of payment, the most common of which are debit and credit cards. As previously stated, the households that are part of this </w:t>
      </w:r>
      <w:r w:rsidR="0038389A">
        <w:t>dataset</w:t>
      </w:r>
      <w:r w:rsidR="00076112">
        <w:t xml:space="preserve"> are less likely to have access to a credit card, which means they are then most likely using a debit card for these transactions. An issue that arises with debit cards is that the “affordable banking” account option typically has a limit on the number of </w:t>
      </w:r>
      <w:r w:rsidR="00DF068A">
        <w:t xml:space="preserve">transactions that are included in the monthly fee, with </w:t>
      </w:r>
      <w:r w:rsidR="007B0F2B">
        <w:t>fees being levied for additional transactions. These fees can</w:t>
      </w:r>
      <w:r w:rsidR="00180A45">
        <w:t xml:space="preserve"> </w:t>
      </w:r>
      <w:r w:rsidR="00621C31">
        <w:t>add strain to an already tight financial situation</w:t>
      </w:r>
      <w:r w:rsidR="001A1221">
        <w:t>.</w:t>
      </w:r>
    </w:p>
    <w:p w14:paraId="062002B9" w14:textId="5801D0B8" w:rsidR="004E2AE7" w:rsidRDefault="004E2AE7" w:rsidP="00031258">
      <w:pPr>
        <w:ind w:firstLine="709"/>
        <w:sectPr w:rsidR="004E2AE7" w:rsidSect="007918F9">
          <w:footerReference w:type="even" r:id="rId16"/>
          <w:footerReference w:type="default" r:id="rId17"/>
          <w:pgSz w:w="12240" w:h="15840"/>
          <w:pgMar w:top="1440" w:right="1440" w:bottom="1440" w:left="1440" w:header="708" w:footer="708" w:gutter="0"/>
          <w:pgNumType w:start="0"/>
          <w:cols w:space="708"/>
          <w:titlePg/>
          <w:docGrid w:linePitch="360"/>
        </w:sectPr>
      </w:pPr>
      <w:r>
        <w:t>Overall, not enough is known about the financial habits of low-income individuals</w:t>
      </w:r>
      <w:r w:rsidR="003F3DD0">
        <w:t xml:space="preserve">, which effects the quality of the policies that are meant to provide opportunities to improve their financial situation. </w:t>
      </w:r>
      <w:r w:rsidR="00822078">
        <w:t xml:space="preserve">With this paper suggesting that it’s possible that the </w:t>
      </w:r>
      <w:r w:rsidR="00927341">
        <w:t xml:space="preserve">burden of holding coins lowers the probability of cash being used in a transaction, at the very least low-income people </w:t>
      </w:r>
      <w:r w:rsidR="00927341">
        <w:lastRenderedPageBreak/>
        <w:t>must have easy access to other methods of payment</w:t>
      </w:r>
      <w:r w:rsidR="00D93110">
        <w:t xml:space="preserve">, which may not always be the case, as exemplified by a lower proportion of participants in the study having access to credit cards as the general Canadian population. </w:t>
      </w:r>
      <w:r w:rsidR="0055592A">
        <w:t xml:space="preserve">These considerations and more are vital to ensure the improved </w:t>
      </w:r>
      <w:r w:rsidR="006E190F">
        <w:t>participation</w:t>
      </w:r>
      <w:r w:rsidR="0055592A">
        <w:t xml:space="preserve"> by low-income people in the </w:t>
      </w:r>
      <w:r w:rsidR="006E190F">
        <w:t>increasingly digital financial system, giving them the opportunity to</w:t>
      </w:r>
      <w:r w:rsidR="00D93110">
        <w:t xml:space="preserve"> </w:t>
      </w:r>
      <w:r w:rsidR="006E190F">
        <w:t xml:space="preserve">improve their financial situation. </w:t>
      </w:r>
    </w:p>
    <w:p w14:paraId="12A7F08C" w14:textId="4E52317D" w:rsidR="00C242A0" w:rsidRDefault="00C242A0" w:rsidP="00203E13">
      <w:pPr>
        <w:pStyle w:val="Heading1"/>
        <w:spacing w:line="240" w:lineRule="auto"/>
      </w:pPr>
      <w:r>
        <w:lastRenderedPageBreak/>
        <w:t xml:space="preserve">References </w:t>
      </w:r>
    </w:p>
    <w:p w14:paraId="6F823B31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  <w:r w:rsidRPr="0058346A">
        <w:rPr>
          <w:kern w:val="2"/>
          <w14:ligatures w14:val="standardContextual"/>
        </w:rPr>
        <w:t>Henry Christopher S., Huynh Kim P., Shen Q. Rallye; “2013 Methods-of-Payment Survey Results” (2015); Bank of Canada Discussion Paper</w:t>
      </w:r>
    </w:p>
    <w:p w14:paraId="7225C713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</w:p>
    <w:p w14:paraId="2E5322E8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  <w:r w:rsidRPr="0058346A">
        <w:rPr>
          <w:kern w:val="2"/>
          <w14:ligatures w14:val="standardContextual"/>
        </w:rPr>
        <w:t xml:space="preserve">Henry Christopher, </w:t>
      </w:r>
      <w:proofErr w:type="spellStart"/>
      <w:r w:rsidRPr="0058346A">
        <w:rPr>
          <w:kern w:val="2"/>
          <w14:ligatures w14:val="standardContextual"/>
        </w:rPr>
        <w:t>Shimoda</w:t>
      </w:r>
      <w:proofErr w:type="spellEnd"/>
      <w:r w:rsidRPr="0058346A">
        <w:rPr>
          <w:kern w:val="2"/>
          <w14:ligatures w14:val="standardContextual"/>
        </w:rPr>
        <w:t xml:space="preserve"> Matthew, Zhu Julia; “2021 Methods-of-Payment Survey Report” (2022); Bank of Canada Staff Discussion Paper</w:t>
      </w:r>
    </w:p>
    <w:p w14:paraId="466EF3A0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</w:p>
    <w:p w14:paraId="298516B2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  <w:r w:rsidRPr="0058346A">
        <w:rPr>
          <w:kern w:val="2"/>
          <w14:ligatures w14:val="standardContextual"/>
        </w:rPr>
        <w:t xml:space="preserve">Dueck-Read Jodi, Buckland Jerry, Janzen Maya, Rani </w:t>
      </w:r>
      <w:proofErr w:type="spellStart"/>
      <w:r w:rsidRPr="0058346A">
        <w:rPr>
          <w:kern w:val="2"/>
          <w14:ligatures w14:val="standardContextual"/>
        </w:rPr>
        <w:t>Isha</w:t>
      </w:r>
      <w:proofErr w:type="spellEnd"/>
      <w:r w:rsidRPr="0058346A">
        <w:rPr>
          <w:kern w:val="2"/>
          <w14:ligatures w14:val="standardContextual"/>
        </w:rPr>
        <w:t xml:space="preserve">; “Canadian Financial Diaries Methods Report on Phase I” (2019); Posted on the Canadian Financial Diaries website; </w:t>
      </w:r>
      <w:hyperlink r:id="rId18" w:history="1">
        <w:r w:rsidRPr="0058346A">
          <w:rPr>
            <w:color w:val="0563C1" w:themeColor="hyperlink"/>
            <w:kern w:val="2"/>
            <w:u w:val="single"/>
            <w14:ligatures w14:val="standardContextual"/>
          </w:rPr>
          <w:t>https://financialdiariesca.files.wordpress.com/2019/09/diaries-methods-report_public.pdf</w:t>
        </w:r>
      </w:hyperlink>
    </w:p>
    <w:p w14:paraId="71C46EC5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</w:p>
    <w:p w14:paraId="17DA800B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  <w:r w:rsidRPr="0058346A">
        <w:rPr>
          <w:kern w:val="2"/>
          <w14:ligatures w14:val="standardContextual"/>
        </w:rPr>
        <w:t xml:space="preserve">Canadian Financial Diaries; </w:t>
      </w:r>
      <w:hyperlink r:id="rId19" w:history="1">
        <w:r w:rsidRPr="0058346A">
          <w:rPr>
            <w:color w:val="0563C1" w:themeColor="hyperlink"/>
            <w:kern w:val="2"/>
            <w:u w:val="single"/>
            <w14:ligatures w14:val="standardContextual"/>
          </w:rPr>
          <w:t>https://financialdiaries.ca/home-2/</w:t>
        </w:r>
      </w:hyperlink>
      <w:r w:rsidRPr="0058346A">
        <w:rPr>
          <w:kern w:val="2"/>
          <w14:ligatures w14:val="standardContextual"/>
        </w:rPr>
        <w:t>; Accessed on April 7, 2023</w:t>
      </w:r>
    </w:p>
    <w:p w14:paraId="346EDEDE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</w:p>
    <w:p w14:paraId="1C68BF52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  <w:r w:rsidRPr="0058346A">
        <w:rPr>
          <w:kern w:val="2"/>
          <w14:ligatures w14:val="standardContextual"/>
        </w:rPr>
        <w:t>Chen Heng, Huynh Kim P., Shy Oz; “Cash versus card: Payment discontinuities and the burden of holding coins,” Journal of Banking &amp; Finance, Volume 99, 2019</w:t>
      </w:r>
    </w:p>
    <w:p w14:paraId="79806A01" w14:textId="77777777" w:rsidR="0058346A" w:rsidRPr="0058346A" w:rsidRDefault="0058346A" w:rsidP="0058346A">
      <w:pPr>
        <w:spacing w:line="240" w:lineRule="auto"/>
        <w:rPr>
          <w:kern w:val="2"/>
          <w14:ligatures w14:val="standardContextual"/>
        </w:rPr>
      </w:pPr>
    </w:p>
    <w:p w14:paraId="4E6F9190" w14:textId="77777777" w:rsidR="0058346A" w:rsidRPr="0058346A" w:rsidRDefault="0058346A" w:rsidP="0058346A">
      <w:pPr>
        <w:spacing w:line="240" w:lineRule="auto"/>
        <w:rPr>
          <w:rFonts w:cstheme="minorHAnsi"/>
          <w:kern w:val="2"/>
          <w14:ligatures w14:val="standardContextual"/>
        </w:rPr>
      </w:pPr>
      <w:r w:rsidRPr="0058346A">
        <w:rPr>
          <w:rFonts w:cstheme="minorHAnsi"/>
          <w:kern w:val="2"/>
          <w14:ligatures w14:val="standardContextual"/>
        </w:rPr>
        <w:t xml:space="preserve">Wooldridge, Jeffrey M. Introductory </w:t>
      </w:r>
      <w:proofErr w:type="gramStart"/>
      <w:r w:rsidRPr="0058346A">
        <w:rPr>
          <w:rFonts w:cstheme="minorHAnsi"/>
          <w:kern w:val="2"/>
          <w14:ligatures w14:val="standardContextual"/>
        </w:rPr>
        <w:t>Econometrics :</w:t>
      </w:r>
      <w:proofErr w:type="gramEnd"/>
      <w:r w:rsidRPr="0058346A">
        <w:rPr>
          <w:rFonts w:cstheme="minorHAnsi"/>
          <w:kern w:val="2"/>
          <w14:ligatures w14:val="standardContextual"/>
        </w:rPr>
        <w:t xml:space="preserve"> A Modern Approach (version Seventh edition.). </w:t>
      </w:r>
      <w:proofErr w:type="spellStart"/>
      <w:r w:rsidRPr="0058346A">
        <w:rPr>
          <w:rFonts w:cstheme="minorHAnsi"/>
          <w:kern w:val="2"/>
          <w14:ligatures w14:val="standardContextual"/>
        </w:rPr>
        <w:t>Seventhed</w:t>
      </w:r>
      <w:proofErr w:type="spellEnd"/>
      <w:r w:rsidRPr="0058346A">
        <w:rPr>
          <w:rFonts w:cstheme="minorHAnsi"/>
          <w:kern w:val="2"/>
          <w14:ligatures w14:val="standardContextual"/>
        </w:rPr>
        <w:t>. INSERT-MISSING-SERVICE-NAME. Victoria, Australia: Cengage, 2020.</w:t>
      </w:r>
    </w:p>
    <w:p w14:paraId="29301C0D" w14:textId="77777777" w:rsidR="0058346A" w:rsidRPr="0058346A" w:rsidRDefault="0058346A" w:rsidP="0058346A">
      <w:pPr>
        <w:spacing w:line="240" w:lineRule="auto"/>
        <w:rPr>
          <w:rFonts w:cstheme="minorHAnsi"/>
          <w:kern w:val="2"/>
          <w14:ligatures w14:val="standardContextual"/>
        </w:rPr>
      </w:pPr>
    </w:p>
    <w:p w14:paraId="35B0F74A" w14:textId="77777777" w:rsidR="0058346A" w:rsidRPr="0058346A" w:rsidRDefault="0058346A" w:rsidP="0058346A">
      <w:pPr>
        <w:spacing w:line="240" w:lineRule="auto"/>
        <w:rPr>
          <w:rFonts w:cstheme="minorHAnsi"/>
          <w:kern w:val="2"/>
          <w14:ligatures w14:val="standardContextual"/>
        </w:rPr>
      </w:pPr>
      <w:r w:rsidRPr="0058346A">
        <w:rPr>
          <w:rFonts w:cstheme="minorHAnsi"/>
          <w:kern w:val="2"/>
          <w14:ligatures w14:val="standardContextual"/>
        </w:rPr>
        <w:t>Ramsey J. B.; “Tests for Specification Errors in Classical Linear Least-Squares Regression Analysis,” Journal of the Ryal Statistical Society. Series B (Methodological) Vol. 31, No. 2 (1969)</w:t>
      </w:r>
    </w:p>
    <w:p w14:paraId="610BA02E" w14:textId="77777777" w:rsidR="0058346A" w:rsidRPr="0058346A" w:rsidRDefault="0058346A" w:rsidP="0058346A">
      <w:pPr>
        <w:spacing w:line="240" w:lineRule="auto"/>
        <w:rPr>
          <w:rFonts w:cstheme="minorHAnsi"/>
          <w:kern w:val="2"/>
          <w14:ligatures w14:val="standardContextual"/>
        </w:rPr>
      </w:pPr>
    </w:p>
    <w:p w14:paraId="160CFDCC" w14:textId="77777777" w:rsidR="0058346A" w:rsidRPr="0058346A" w:rsidRDefault="0058346A" w:rsidP="0058346A">
      <w:pPr>
        <w:spacing w:line="240" w:lineRule="auto"/>
        <w:rPr>
          <w:rFonts w:cstheme="minorHAnsi"/>
          <w:kern w:val="2"/>
          <w:lang w:val="en-CA"/>
          <w14:ligatures w14:val="standardContextual"/>
        </w:rPr>
      </w:pPr>
      <w:r w:rsidRPr="0058346A">
        <w:rPr>
          <w:rFonts w:cstheme="minorHAnsi"/>
          <w:kern w:val="2"/>
          <w:lang w:val="en-CA"/>
          <w14:ligatures w14:val="standardContextual"/>
        </w:rPr>
        <w:t xml:space="preserve">Angrist, J., </w:t>
      </w:r>
      <w:proofErr w:type="spellStart"/>
      <w:r w:rsidRPr="0058346A">
        <w:rPr>
          <w:rFonts w:cstheme="minorHAnsi"/>
          <w:kern w:val="2"/>
          <w:lang w:val="en-CA"/>
          <w14:ligatures w14:val="standardContextual"/>
        </w:rPr>
        <w:t>Lavy</w:t>
      </w:r>
      <w:proofErr w:type="spellEnd"/>
      <w:r w:rsidRPr="0058346A">
        <w:rPr>
          <w:rFonts w:cstheme="minorHAnsi"/>
          <w:kern w:val="2"/>
          <w:lang w:val="en-CA"/>
          <w14:ligatures w14:val="standardContextual"/>
        </w:rPr>
        <w:t xml:space="preserve">, V.; “Using </w:t>
      </w:r>
      <w:proofErr w:type="spellStart"/>
      <w:r w:rsidRPr="0058346A">
        <w:rPr>
          <w:rFonts w:cstheme="minorHAnsi"/>
          <w:kern w:val="2"/>
          <w:lang w:val="en-CA"/>
          <w14:ligatures w14:val="standardContextual"/>
        </w:rPr>
        <w:t>maimonides</w:t>
      </w:r>
      <w:proofErr w:type="spellEnd"/>
      <w:r w:rsidRPr="0058346A">
        <w:rPr>
          <w:rFonts w:cstheme="minorHAnsi"/>
          <w:kern w:val="2"/>
          <w:lang w:val="en-CA"/>
          <w14:ligatures w14:val="standardContextual"/>
        </w:rPr>
        <w:t>’ rule to estimate the effect of class size on scholastic achievement,” Q. J. Econ. 114 (2) (1999)</w:t>
      </w:r>
    </w:p>
    <w:p w14:paraId="2C5ACFB7" w14:textId="3F07F573" w:rsidR="008173F9" w:rsidRDefault="008173F9" w:rsidP="00C242A0">
      <w:r>
        <w:br w:type="page"/>
      </w:r>
    </w:p>
    <w:p w14:paraId="2F600B87" w14:textId="34575F40" w:rsidR="008173F9" w:rsidRDefault="00987A48" w:rsidP="00987A48">
      <w:pPr>
        <w:pStyle w:val="Heading2"/>
      </w:pPr>
      <w:r>
        <w:lastRenderedPageBreak/>
        <w:t xml:space="preserve">Table </w:t>
      </w:r>
      <w:r w:rsidR="00E41493">
        <w:t>2</w:t>
      </w:r>
    </w:p>
    <w:p w14:paraId="6D9E057D" w14:textId="50C9464D" w:rsidR="00987A48" w:rsidRDefault="00832DB3" w:rsidP="006A4F45">
      <w:pPr>
        <w:spacing w:line="240" w:lineRule="auto"/>
      </w:pPr>
      <w:r>
        <w:t xml:space="preserve">A summary of the number of </w:t>
      </w:r>
      <w:r w:rsidR="006E7CDA">
        <w:t xml:space="preserve">weeks of data recorded </w:t>
      </w:r>
      <w:r w:rsidR="006E720A">
        <w:t xml:space="preserve">per financial diaries participant, as well as </w:t>
      </w:r>
      <w:r w:rsidR="006A4F45">
        <w:t>their gender.</w:t>
      </w:r>
    </w:p>
    <w:p w14:paraId="52366CD2" w14:textId="77777777" w:rsidR="006A4F45" w:rsidRDefault="006A4F45" w:rsidP="006A4F45">
      <w:pPr>
        <w:spacing w:line="240" w:lineRule="auto"/>
      </w:pPr>
    </w:p>
    <w:tbl>
      <w:tblPr>
        <w:tblStyle w:val="TableGrid"/>
        <w:tblW w:w="2600" w:type="dxa"/>
        <w:tblLook w:val="04A0" w:firstRow="1" w:lastRow="0" w:firstColumn="1" w:lastColumn="0" w:noHBand="0" w:noVBand="1"/>
      </w:tblPr>
      <w:tblGrid>
        <w:gridCol w:w="1300"/>
        <w:gridCol w:w="1300"/>
      </w:tblGrid>
      <w:tr w:rsidR="006A4F45" w:rsidRPr="006A4F45" w14:paraId="65323828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60090BA7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b/>
                <w:bCs/>
                <w:color w:val="000000"/>
                <w:lang w:val="en-CA"/>
              </w:rPr>
              <w:t>Duration</w:t>
            </w:r>
          </w:p>
        </w:tc>
        <w:tc>
          <w:tcPr>
            <w:tcW w:w="1300" w:type="dxa"/>
            <w:noWrap/>
            <w:hideMark/>
          </w:tcPr>
          <w:p w14:paraId="5610FFCD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b/>
                <w:bCs/>
                <w:color w:val="000000"/>
                <w:lang w:val="en-CA"/>
              </w:rPr>
              <w:t>Gender</w:t>
            </w:r>
          </w:p>
        </w:tc>
      </w:tr>
      <w:tr w:rsidR="006A4F45" w:rsidRPr="006A4F45" w14:paraId="3812ADDE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52A14AD2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10C03089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10AFC2EE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3FA4FD08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378BFE83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05A36CE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41D5E80C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4633E80E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DEB4F13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2FF54EE2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70E009F7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Male</w:t>
            </w:r>
          </w:p>
        </w:tc>
      </w:tr>
      <w:tr w:rsidR="006A4F45" w:rsidRPr="006A4F45" w14:paraId="4A757AC9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27457FF8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304B0E6F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10462729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17F44F48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129243F7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E983E4E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6E590DDC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69759313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6C550F42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119B2096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073DE3B3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64DF170B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163750E3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6326DC52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Male</w:t>
            </w:r>
          </w:p>
        </w:tc>
      </w:tr>
      <w:tr w:rsidR="006A4F45" w:rsidRPr="006A4F45" w14:paraId="46F455D2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5D83F85B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2ADBA276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45F9AE42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268D21AC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0F5188CC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7BFBA15A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169F0401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6D694EA9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730E71F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7F69F28D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1E8B0AFA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3918C1AD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0A1F62FC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71252567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04A246C0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05CADB00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5240379C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CAFADCB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6080D684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49B26A95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30D85591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5AAB3284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74BDCFC3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00B95D08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76575A8A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1039492F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412345C2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62329DEC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22</w:t>
            </w:r>
          </w:p>
        </w:tc>
        <w:tc>
          <w:tcPr>
            <w:tcW w:w="1300" w:type="dxa"/>
            <w:noWrap/>
            <w:hideMark/>
          </w:tcPr>
          <w:p w14:paraId="4AE15268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2939548F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0138057D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21</w:t>
            </w:r>
          </w:p>
        </w:tc>
        <w:tc>
          <w:tcPr>
            <w:tcW w:w="1300" w:type="dxa"/>
            <w:noWrap/>
            <w:hideMark/>
          </w:tcPr>
          <w:p w14:paraId="5D373000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Male</w:t>
            </w:r>
          </w:p>
        </w:tc>
      </w:tr>
      <w:tr w:rsidR="006A4F45" w:rsidRPr="006A4F45" w14:paraId="15E6BB12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176DA7C0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64C93442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74D24103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4FA35504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29</w:t>
            </w:r>
          </w:p>
        </w:tc>
        <w:tc>
          <w:tcPr>
            <w:tcW w:w="1300" w:type="dxa"/>
            <w:noWrap/>
            <w:hideMark/>
          </w:tcPr>
          <w:p w14:paraId="48014C20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Male</w:t>
            </w:r>
          </w:p>
        </w:tc>
      </w:tr>
      <w:tr w:rsidR="006A4F45" w:rsidRPr="006A4F45" w14:paraId="56B899B5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411504AE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5E6152F6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DE29BF1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02ED95A4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6F9262BB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5F4E255C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59854EA1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6A266DC6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75584F4A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53FC31DB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0D118CEE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3AF206F3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57E6B900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16</w:t>
            </w:r>
          </w:p>
        </w:tc>
        <w:tc>
          <w:tcPr>
            <w:tcW w:w="1300" w:type="dxa"/>
            <w:noWrap/>
            <w:hideMark/>
          </w:tcPr>
          <w:p w14:paraId="49541D3A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Female</w:t>
            </w:r>
          </w:p>
        </w:tc>
      </w:tr>
      <w:tr w:rsidR="006A4F45" w:rsidRPr="006A4F45" w14:paraId="36EE7413" w14:textId="77777777" w:rsidTr="006A4F45">
        <w:trPr>
          <w:trHeight w:val="320"/>
        </w:trPr>
        <w:tc>
          <w:tcPr>
            <w:tcW w:w="1300" w:type="dxa"/>
            <w:noWrap/>
            <w:hideMark/>
          </w:tcPr>
          <w:p w14:paraId="720159B0" w14:textId="77777777" w:rsidR="006A4F45" w:rsidRPr="006A4F45" w:rsidRDefault="006A4F45" w:rsidP="006A4F45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52</w:t>
            </w:r>
          </w:p>
        </w:tc>
        <w:tc>
          <w:tcPr>
            <w:tcW w:w="1300" w:type="dxa"/>
            <w:noWrap/>
            <w:hideMark/>
          </w:tcPr>
          <w:p w14:paraId="38DAA4BB" w14:textId="77777777" w:rsidR="006A4F45" w:rsidRPr="006A4F45" w:rsidRDefault="006A4F45" w:rsidP="006A4F4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CA"/>
              </w:rPr>
            </w:pPr>
            <w:r w:rsidRPr="006A4F45">
              <w:rPr>
                <w:rFonts w:ascii="Calibri" w:eastAsia="Times New Roman" w:hAnsi="Calibri" w:cs="Calibri"/>
                <w:color w:val="000000"/>
                <w:lang w:val="en-CA"/>
              </w:rPr>
              <w:t>Male</w:t>
            </w:r>
          </w:p>
        </w:tc>
      </w:tr>
    </w:tbl>
    <w:p w14:paraId="5D97909B" w14:textId="2697C980" w:rsidR="006A4F45" w:rsidRDefault="006A4F45" w:rsidP="006A4F45">
      <w:pPr>
        <w:spacing w:line="240" w:lineRule="auto"/>
      </w:pPr>
    </w:p>
    <w:p w14:paraId="2EEBC957" w14:textId="1794C29E" w:rsidR="006A4F45" w:rsidRPr="00987A48" w:rsidRDefault="006A4F45" w:rsidP="006A4F45">
      <w:pPr>
        <w:spacing w:line="240" w:lineRule="auto"/>
      </w:pPr>
    </w:p>
    <w:sectPr w:rsidR="006A4F45" w:rsidRPr="00987A48" w:rsidSect="00FE07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C9E55" w14:textId="77777777" w:rsidR="001A419C" w:rsidRDefault="001A419C" w:rsidP="00F72554">
      <w:pPr>
        <w:spacing w:line="240" w:lineRule="auto"/>
      </w:pPr>
      <w:r>
        <w:separator/>
      </w:r>
    </w:p>
  </w:endnote>
  <w:endnote w:type="continuationSeparator" w:id="0">
    <w:p w14:paraId="403A85D7" w14:textId="77777777" w:rsidR="001A419C" w:rsidRDefault="001A419C" w:rsidP="00F725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996872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A5E70E" w14:textId="4FD67F86" w:rsidR="000F762F" w:rsidRDefault="000F762F" w:rsidP="00C157C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42C54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0CF7AC6" w14:textId="77777777" w:rsidR="000F762F" w:rsidRDefault="000F762F" w:rsidP="000F76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522472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BF4F3F" w14:textId="4DD39D28" w:rsidR="000F762F" w:rsidRDefault="000F762F" w:rsidP="00C157C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A839A33" w14:textId="77777777" w:rsidR="000F762F" w:rsidRDefault="000F762F" w:rsidP="000F762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0C8B7" w14:textId="77777777" w:rsidR="001A419C" w:rsidRDefault="001A419C" w:rsidP="00F72554">
      <w:pPr>
        <w:spacing w:line="240" w:lineRule="auto"/>
      </w:pPr>
      <w:r>
        <w:separator/>
      </w:r>
    </w:p>
  </w:footnote>
  <w:footnote w:type="continuationSeparator" w:id="0">
    <w:p w14:paraId="1E551D4E" w14:textId="77777777" w:rsidR="001A419C" w:rsidRDefault="001A419C" w:rsidP="00F72554">
      <w:pPr>
        <w:spacing w:line="240" w:lineRule="auto"/>
      </w:pPr>
      <w:r>
        <w:continuationSeparator/>
      </w:r>
    </w:p>
  </w:footnote>
  <w:footnote w:id="1">
    <w:p w14:paraId="76FA94A3" w14:textId="4C793959" w:rsidR="001B1EC2" w:rsidRDefault="001B1EC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B1EC2">
        <w:t>https://www.bankofcanada.ca/wp-content/uploads/2015/04/dp2015-4.pdf</w:t>
      </w:r>
    </w:p>
  </w:footnote>
  <w:footnote w:id="2">
    <w:p w14:paraId="0B851ABD" w14:textId="7CFEC702" w:rsidR="00F72554" w:rsidRDefault="00F7255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72554">
        <w:t>https://financialdiaries.ca/home-2/</w:t>
      </w:r>
    </w:p>
  </w:footnote>
  <w:footnote w:id="3">
    <w:p w14:paraId="3FDFA86A" w14:textId="2AE69690" w:rsidR="001E1227" w:rsidRDefault="001E1227">
      <w:pPr>
        <w:pStyle w:val="FootnoteText"/>
      </w:pPr>
      <w:r>
        <w:rPr>
          <w:rStyle w:val="FootnoteReference"/>
        </w:rPr>
        <w:footnoteRef/>
      </w:r>
      <w:r>
        <w:t xml:space="preserve"> It’s worth noting that the 2021 Method</w:t>
      </w:r>
      <w:r w:rsidR="00DE3698">
        <w:t>s</w:t>
      </w:r>
      <w:r w:rsidR="00417340">
        <w:t>-</w:t>
      </w:r>
      <w:r>
        <w:t>of</w:t>
      </w:r>
      <w:r w:rsidR="00417340">
        <w:t>-</w:t>
      </w:r>
      <w:r>
        <w:t xml:space="preserve">Payment Survey </w:t>
      </w:r>
      <w:r w:rsidR="0037072F">
        <w:t xml:space="preserve">was completed during the COVID-19 pandemic, while the Financial Diaries data was collected prior to its start. </w:t>
      </w:r>
      <w:r w:rsidR="00DE3698">
        <w:t>This may have contributed to the difference in cash use and more will be known about Canadian’s cash payment habits following the next Methods-of-Payment Survey.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2085F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A8935CB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5AF3D80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79E7433"/>
    <w:multiLevelType w:val="hybridMultilevel"/>
    <w:tmpl w:val="13948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1585428">
    <w:abstractNumId w:val="1"/>
  </w:num>
  <w:num w:numId="2" w16cid:durableId="1407606043">
    <w:abstractNumId w:val="0"/>
  </w:num>
  <w:num w:numId="3" w16cid:durableId="636032256">
    <w:abstractNumId w:val="2"/>
  </w:num>
  <w:num w:numId="4" w16cid:durableId="12187356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2A0"/>
    <w:rsid w:val="000022AE"/>
    <w:rsid w:val="00007131"/>
    <w:rsid w:val="000077EF"/>
    <w:rsid w:val="000150A0"/>
    <w:rsid w:val="00024245"/>
    <w:rsid w:val="00031258"/>
    <w:rsid w:val="0004596A"/>
    <w:rsid w:val="000636FF"/>
    <w:rsid w:val="00067D83"/>
    <w:rsid w:val="0007314C"/>
    <w:rsid w:val="00076112"/>
    <w:rsid w:val="00081AA1"/>
    <w:rsid w:val="00096D2C"/>
    <w:rsid w:val="000A007B"/>
    <w:rsid w:val="000A2F31"/>
    <w:rsid w:val="000B7C60"/>
    <w:rsid w:val="000C3C87"/>
    <w:rsid w:val="000C53AF"/>
    <w:rsid w:val="000E7AF0"/>
    <w:rsid w:val="000F061F"/>
    <w:rsid w:val="000F568A"/>
    <w:rsid w:val="000F762F"/>
    <w:rsid w:val="000F79D6"/>
    <w:rsid w:val="001044DA"/>
    <w:rsid w:val="001131B2"/>
    <w:rsid w:val="001222DF"/>
    <w:rsid w:val="001600DB"/>
    <w:rsid w:val="00160868"/>
    <w:rsid w:val="00160D11"/>
    <w:rsid w:val="0016165A"/>
    <w:rsid w:val="0017059D"/>
    <w:rsid w:val="00180A45"/>
    <w:rsid w:val="00190384"/>
    <w:rsid w:val="001A1221"/>
    <w:rsid w:val="001A419C"/>
    <w:rsid w:val="001B1EC2"/>
    <w:rsid w:val="001C4414"/>
    <w:rsid w:val="001C52F7"/>
    <w:rsid w:val="001C6D2B"/>
    <w:rsid w:val="001C735D"/>
    <w:rsid w:val="001E1227"/>
    <w:rsid w:val="001F5305"/>
    <w:rsid w:val="00203E13"/>
    <w:rsid w:val="0020528C"/>
    <w:rsid w:val="00205B52"/>
    <w:rsid w:val="002159CB"/>
    <w:rsid w:val="00223B3D"/>
    <w:rsid w:val="00224ED9"/>
    <w:rsid w:val="00235A4E"/>
    <w:rsid w:val="002446AC"/>
    <w:rsid w:val="002577E9"/>
    <w:rsid w:val="00257ACA"/>
    <w:rsid w:val="002637B8"/>
    <w:rsid w:val="0026682A"/>
    <w:rsid w:val="0028440D"/>
    <w:rsid w:val="0029328A"/>
    <w:rsid w:val="00294CE6"/>
    <w:rsid w:val="0029512A"/>
    <w:rsid w:val="002A6CD5"/>
    <w:rsid w:val="002A7D33"/>
    <w:rsid w:val="002C1FC6"/>
    <w:rsid w:val="002C337E"/>
    <w:rsid w:val="002C3963"/>
    <w:rsid w:val="002C52CD"/>
    <w:rsid w:val="003137BD"/>
    <w:rsid w:val="00324C22"/>
    <w:rsid w:val="003520DB"/>
    <w:rsid w:val="00357396"/>
    <w:rsid w:val="00360C0B"/>
    <w:rsid w:val="00361B4C"/>
    <w:rsid w:val="00366ACE"/>
    <w:rsid w:val="0037072F"/>
    <w:rsid w:val="003733FF"/>
    <w:rsid w:val="0037596B"/>
    <w:rsid w:val="0038389A"/>
    <w:rsid w:val="00395A0C"/>
    <w:rsid w:val="003A6093"/>
    <w:rsid w:val="003A7213"/>
    <w:rsid w:val="003A76C2"/>
    <w:rsid w:val="003F1971"/>
    <w:rsid w:val="003F19F4"/>
    <w:rsid w:val="003F3DD0"/>
    <w:rsid w:val="003F4825"/>
    <w:rsid w:val="003F7E40"/>
    <w:rsid w:val="004005B9"/>
    <w:rsid w:val="00415C22"/>
    <w:rsid w:val="00417340"/>
    <w:rsid w:val="00422098"/>
    <w:rsid w:val="00423DCC"/>
    <w:rsid w:val="00434406"/>
    <w:rsid w:val="00455C11"/>
    <w:rsid w:val="00480F8F"/>
    <w:rsid w:val="004A4E16"/>
    <w:rsid w:val="004B4685"/>
    <w:rsid w:val="004B5F5E"/>
    <w:rsid w:val="004D4557"/>
    <w:rsid w:val="004E2AE7"/>
    <w:rsid w:val="004E3546"/>
    <w:rsid w:val="004F140B"/>
    <w:rsid w:val="004F7ED5"/>
    <w:rsid w:val="0052481D"/>
    <w:rsid w:val="005313DE"/>
    <w:rsid w:val="00535BD8"/>
    <w:rsid w:val="00541BC7"/>
    <w:rsid w:val="005440E6"/>
    <w:rsid w:val="00555077"/>
    <w:rsid w:val="0055592A"/>
    <w:rsid w:val="00567C05"/>
    <w:rsid w:val="00571143"/>
    <w:rsid w:val="0057686F"/>
    <w:rsid w:val="0057731F"/>
    <w:rsid w:val="0058346A"/>
    <w:rsid w:val="00594208"/>
    <w:rsid w:val="005942B4"/>
    <w:rsid w:val="00595220"/>
    <w:rsid w:val="005A3FF7"/>
    <w:rsid w:val="005A774C"/>
    <w:rsid w:val="005B0EAC"/>
    <w:rsid w:val="005B3953"/>
    <w:rsid w:val="005C1231"/>
    <w:rsid w:val="005C406D"/>
    <w:rsid w:val="005D1AB9"/>
    <w:rsid w:val="005D5B80"/>
    <w:rsid w:val="005F1BD4"/>
    <w:rsid w:val="00605F2C"/>
    <w:rsid w:val="0061498E"/>
    <w:rsid w:val="00615C84"/>
    <w:rsid w:val="00617009"/>
    <w:rsid w:val="00621C31"/>
    <w:rsid w:val="0062579D"/>
    <w:rsid w:val="00632513"/>
    <w:rsid w:val="00633754"/>
    <w:rsid w:val="00643CB6"/>
    <w:rsid w:val="006512FF"/>
    <w:rsid w:val="00671DED"/>
    <w:rsid w:val="00675BA3"/>
    <w:rsid w:val="0068018B"/>
    <w:rsid w:val="006801BD"/>
    <w:rsid w:val="006805B0"/>
    <w:rsid w:val="00685640"/>
    <w:rsid w:val="00686254"/>
    <w:rsid w:val="0069089A"/>
    <w:rsid w:val="006935EB"/>
    <w:rsid w:val="006A0E92"/>
    <w:rsid w:val="006A315E"/>
    <w:rsid w:val="006A4F45"/>
    <w:rsid w:val="006C01F9"/>
    <w:rsid w:val="006E0487"/>
    <w:rsid w:val="006E190F"/>
    <w:rsid w:val="006E720A"/>
    <w:rsid w:val="006E7CDA"/>
    <w:rsid w:val="006F57DF"/>
    <w:rsid w:val="00702E38"/>
    <w:rsid w:val="00707716"/>
    <w:rsid w:val="00713284"/>
    <w:rsid w:val="00730BD1"/>
    <w:rsid w:val="007345A6"/>
    <w:rsid w:val="00734ADB"/>
    <w:rsid w:val="007438F2"/>
    <w:rsid w:val="00747D58"/>
    <w:rsid w:val="00752E1E"/>
    <w:rsid w:val="007723C3"/>
    <w:rsid w:val="007730AF"/>
    <w:rsid w:val="00782A93"/>
    <w:rsid w:val="007918F9"/>
    <w:rsid w:val="00792FF3"/>
    <w:rsid w:val="00793E0B"/>
    <w:rsid w:val="007971E3"/>
    <w:rsid w:val="007A305F"/>
    <w:rsid w:val="007A6E2C"/>
    <w:rsid w:val="007B0F2B"/>
    <w:rsid w:val="007D02FC"/>
    <w:rsid w:val="007D3052"/>
    <w:rsid w:val="007F3BA2"/>
    <w:rsid w:val="008022F1"/>
    <w:rsid w:val="00803E8D"/>
    <w:rsid w:val="00810F71"/>
    <w:rsid w:val="008173F9"/>
    <w:rsid w:val="00822078"/>
    <w:rsid w:val="00822AD4"/>
    <w:rsid w:val="00824FFE"/>
    <w:rsid w:val="00832DB3"/>
    <w:rsid w:val="00840D97"/>
    <w:rsid w:val="00841A9E"/>
    <w:rsid w:val="008425A3"/>
    <w:rsid w:val="00842C54"/>
    <w:rsid w:val="0084306E"/>
    <w:rsid w:val="0084643D"/>
    <w:rsid w:val="00855EF8"/>
    <w:rsid w:val="00861295"/>
    <w:rsid w:val="008613CC"/>
    <w:rsid w:val="0086299F"/>
    <w:rsid w:val="008876B1"/>
    <w:rsid w:val="00895814"/>
    <w:rsid w:val="008A2B01"/>
    <w:rsid w:val="008A3900"/>
    <w:rsid w:val="008A6DA1"/>
    <w:rsid w:val="008B2086"/>
    <w:rsid w:val="008C0639"/>
    <w:rsid w:val="008C0D03"/>
    <w:rsid w:val="008C6DE1"/>
    <w:rsid w:val="008C7E52"/>
    <w:rsid w:val="008E7BC5"/>
    <w:rsid w:val="008F5E32"/>
    <w:rsid w:val="009167E7"/>
    <w:rsid w:val="009237FD"/>
    <w:rsid w:val="00927341"/>
    <w:rsid w:val="00934F18"/>
    <w:rsid w:val="00954CFC"/>
    <w:rsid w:val="00957C1D"/>
    <w:rsid w:val="00962BFC"/>
    <w:rsid w:val="00972F51"/>
    <w:rsid w:val="00982480"/>
    <w:rsid w:val="00987A48"/>
    <w:rsid w:val="00990642"/>
    <w:rsid w:val="0099242D"/>
    <w:rsid w:val="00992D1F"/>
    <w:rsid w:val="009C39A3"/>
    <w:rsid w:val="009C5CB2"/>
    <w:rsid w:val="009E55AD"/>
    <w:rsid w:val="009F44E2"/>
    <w:rsid w:val="00A21FD0"/>
    <w:rsid w:val="00A22219"/>
    <w:rsid w:val="00A36A12"/>
    <w:rsid w:val="00A36F26"/>
    <w:rsid w:val="00A40110"/>
    <w:rsid w:val="00A40408"/>
    <w:rsid w:val="00A42244"/>
    <w:rsid w:val="00A459C4"/>
    <w:rsid w:val="00A53E13"/>
    <w:rsid w:val="00A54C97"/>
    <w:rsid w:val="00A578BB"/>
    <w:rsid w:val="00A96BE3"/>
    <w:rsid w:val="00AA0AC7"/>
    <w:rsid w:val="00AA30EC"/>
    <w:rsid w:val="00AB167D"/>
    <w:rsid w:val="00AD2F65"/>
    <w:rsid w:val="00AD4025"/>
    <w:rsid w:val="00AE5A1A"/>
    <w:rsid w:val="00B0183D"/>
    <w:rsid w:val="00B01BFC"/>
    <w:rsid w:val="00B02760"/>
    <w:rsid w:val="00B034C6"/>
    <w:rsid w:val="00B03C53"/>
    <w:rsid w:val="00B03E7B"/>
    <w:rsid w:val="00B12D2A"/>
    <w:rsid w:val="00B15C63"/>
    <w:rsid w:val="00B15E2A"/>
    <w:rsid w:val="00B27510"/>
    <w:rsid w:val="00B32444"/>
    <w:rsid w:val="00B33716"/>
    <w:rsid w:val="00B36B24"/>
    <w:rsid w:val="00B47787"/>
    <w:rsid w:val="00B5451C"/>
    <w:rsid w:val="00B61BCE"/>
    <w:rsid w:val="00B727BF"/>
    <w:rsid w:val="00B74A9F"/>
    <w:rsid w:val="00B81589"/>
    <w:rsid w:val="00B81F8C"/>
    <w:rsid w:val="00BA0C06"/>
    <w:rsid w:val="00BA4C7B"/>
    <w:rsid w:val="00BA4CAC"/>
    <w:rsid w:val="00BC1D9B"/>
    <w:rsid w:val="00BC369E"/>
    <w:rsid w:val="00BC4B2B"/>
    <w:rsid w:val="00BC6D90"/>
    <w:rsid w:val="00BD46D6"/>
    <w:rsid w:val="00BD54D8"/>
    <w:rsid w:val="00BE226D"/>
    <w:rsid w:val="00BE607B"/>
    <w:rsid w:val="00BE7147"/>
    <w:rsid w:val="00BF3848"/>
    <w:rsid w:val="00BF67FA"/>
    <w:rsid w:val="00BF7E34"/>
    <w:rsid w:val="00C02D1D"/>
    <w:rsid w:val="00C0317D"/>
    <w:rsid w:val="00C242A0"/>
    <w:rsid w:val="00C30388"/>
    <w:rsid w:val="00C31FFB"/>
    <w:rsid w:val="00C33211"/>
    <w:rsid w:val="00C3372E"/>
    <w:rsid w:val="00C37605"/>
    <w:rsid w:val="00C379E1"/>
    <w:rsid w:val="00C50B5F"/>
    <w:rsid w:val="00C50EAF"/>
    <w:rsid w:val="00C5194B"/>
    <w:rsid w:val="00C52F04"/>
    <w:rsid w:val="00C54235"/>
    <w:rsid w:val="00C7149F"/>
    <w:rsid w:val="00C720E5"/>
    <w:rsid w:val="00C80CD1"/>
    <w:rsid w:val="00C84EB3"/>
    <w:rsid w:val="00CA4F57"/>
    <w:rsid w:val="00CB253C"/>
    <w:rsid w:val="00CB6D3B"/>
    <w:rsid w:val="00CC119F"/>
    <w:rsid w:val="00CC2CA1"/>
    <w:rsid w:val="00CC61C4"/>
    <w:rsid w:val="00CC6E17"/>
    <w:rsid w:val="00CD25FC"/>
    <w:rsid w:val="00CD6C2E"/>
    <w:rsid w:val="00CE6F08"/>
    <w:rsid w:val="00CF5D94"/>
    <w:rsid w:val="00CF73B5"/>
    <w:rsid w:val="00D17D43"/>
    <w:rsid w:val="00D26336"/>
    <w:rsid w:val="00D30746"/>
    <w:rsid w:val="00D34890"/>
    <w:rsid w:val="00D4373B"/>
    <w:rsid w:val="00D54667"/>
    <w:rsid w:val="00D55BC1"/>
    <w:rsid w:val="00D56406"/>
    <w:rsid w:val="00D62F77"/>
    <w:rsid w:val="00D64FE7"/>
    <w:rsid w:val="00D7328C"/>
    <w:rsid w:val="00D90B18"/>
    <w:rsid w:val="00D91DB0"/>
    <w:rsid w:val="00D93110"/>
    <w:rsid w:val="00DA73B6"/>
    <w:rsid w:val="00DB1245"/>
    <w:rsid w:val="00DB1C18"/>
    <w:rsid w:val="00DB3B46"/>
    <w:rsid w:val="00DB5434"/>
    <w:rsid w:val="00DB787D"/>
    <w:rsid w:val="00DD1660"/>
    <w:rsid w:val="00DD5E58"/>
    <w:rsid w:val="00DD65D0"/>
    <w:rsid w:val="00DE3698"/>
    <w:rsid w:val="00DE7705"/>
    <w:rsid w:val="00DE7E6C"/>
    <w:rsid w:val="00DF068A"/>
    <w:rsid w:val="00E02DD3"/>
    <w:rsid w:val="00E07D17"/>
    <w:rsid w:val="00E16E76"/>
    <w:rsid w:val="00E205F5"/>
    <w:rsid w:val="00E2067B"/>
    <w:rsid w:val="00E24405"/>
    <w:rsid w:val="00E31B52"/>
    <w:rsid w:val="00E36739"/>
    <w:rsid w:val="00E41493"/>
    <w:rsid w:val="00E46256"/>
    <w:rsid w:val="00E66432"/>
    <w:rsid w:val="00E67245"/>
    <w:rsid w:val="00E67594"/>
    <w:rsid w:val="00E80333"/>
    <w:rsid w:val="00E91793"/>
    <w:rsid w:val="00E918B1"/>
    <w:rsid w:val="00E9246C"/>
    <w:rsid w:val="00E9723D"/>
    <w:rsid w:val="00E97A0E"/>
    <w:rsid w:val="00EB5F6A"/>
    <w:rsid w:val="00EB704F"/>
    <w:rsid w:val="00EC2CE0"/>
    <w:rsid w:val="00EC2FEE"/>
    <w:rsid w:val="00EC586E"/>
    <w:rsid w:val="00EC7F04"/>
    <w:rsid w:val="00EE5EEA"/>
    <w:rsid w:val="00EE7B08"/>
    <w:rsid w:val="00EF68AF"/>
    <w:rsid w:val="00F11587"/>
    <w:rsid w:val="00F238B3"/>
    <w:rsid w:val="00F2565D"/>
    <w:rsid w:val="00F26C23"/>
    <w:rsid w:val="00F331B3"/>
    <w:rsid w:val="00F36C06"/>
    <w:rsid w:val="00F37310"/>
    <w:rsid w:val="00F45FC5"/>
    <w:rsid w:val="00F55EF5"/>
    <w:rsid w:val="00F66D52"/>
    <w:rsid w:val="00F72554"/>
    <w:rsid w:val="00F77178"/>
    <w:rsid w:val="00F806AE"/>
    <w:rsid w:val="00F8249D"/>
    <w:rsid w:val="00F91EDB"/>
    <w:rsid w:val="00F9320A"/>
    <w:rsid w:val="00FA0A12"/>
    <w:rsid w:val="00FA0F51"/>
    <w:rsid w:val="00FA15DA"/>
    <w:rsid w:val="00FA62A4"/>
    <w:rsid w:val="00FA6506"/>
    <w:rsid w:val="00FB55AE"/>
    <w:rsid w:val="00FC3D5A"/>
    <w:rsid w:val="00FD4398"/>
    <w:rsid w:val="00FE0717"/>
    <w:rsid w:val="00FE4CC6"/>
    <w:rsid w:val="00FE6F93"/>
    <w:rsid w:val="00FF5B5A"/>
    <w:rsid w:val="00FF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F1360"/>
  <w15:chartTrackingRefBased/>
  <w15:docId w15:val="{4FAE8E7F-1748-A045-A3D2-B75895F4B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2067B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242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7A4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2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242A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7918F9"/>
    <w:rPr>
      <w:rFonts w:eastAsiaTheme="minorEastAsia"/>
      <w:sz w:val="22"/>
      <w:szCs w:val="22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7918F9"/>
    <w:rPr>
      <w:rFonts w:eastAsiaTheme="minorEastAsia"/>
      <w:sz w:val="22"/>
      <w:szCs w:val="2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987A4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6A4F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4D455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F72554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255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72554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7A305F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0F762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762F"/>
  </w:style>
  <w:style w:type="character" w:styleId="PageNumber">
    <w:name w:val="page number"/>
    <w:basedOn w:val="DefaultParagraphFont"/>
    <w:uiPriority w:val="99"/>
    <w:semiHidden/>
    <w:unhideWhenUsed/>
    <w:rsid w:val="000F762F"/>
  </w:style>
  <w:style w:type="paragraph" w:styleId="TOC1">
    <w:name w:val="toc 1"/>
    <w:basedOn w:val="Normal"/>
    <w:next w:val="Normal"/>
    <w:autoRedefine/>
    <w:uiPriority w:val="39"/>
    <w:unhideWhenUsed/>
    <w:rsid w:val="00842C54"/>
    <w:pPr>
      <w:spacing w:before="360" w:after="360"/>
    </w:pPr>
    <w:rPr>
      <w:rFonts w:cstheme="minorHAnsi"/>
      <w:b/>
      <w:bCs/>
      <w:caps/>
      <w:sz w:val="22"/>
      <w:szCs w:val="22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842C54"/>
    <w:rPr>
      <w:rFonts w:cstheme="minorHAnsi"/>
      <w:b/>
      <w:bCs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842C54"/>
    <w:rPr>
      <w:rFonts w:cs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842C54"/>
    <w:rPr>
      <w:rFonts w:cs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842C54"/>
    <w:rPr>
      <w:rFonts w:cs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842C54"/>
    <w:rPr>
      <w:rFonts w:cs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842C54"/>
    <w:rPr>
      <w:rFonts w:cs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842C54"/>
    <w:rPr>
      <w:rFonts w:cs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842C54"/>
    <w:rPr>
      <w:rFonts w:cs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42C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3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18" Type="http://schemas.openxmlformats.org/officeDocument/2006/relationships/hyperlink" Target="https://financialdiariesca.files.wordpress.com/2019/09/diaries-methods-report_public.pdf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image" Target="media/image6.emf"/><Relationship Id="rId10" Type="http://schemas.openxmlformats.org/officeDocument/2006/relationships/image" Target="media/image2.png"/><Relationship Id="rId19" Type="http://schemas.openxmlformats.org/officeDocument/2006/relationships/hyperlink" Target="https://financialdiaries.ca/home-2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Adapting a theoretical model developed by the Bank of Canada to determine whether low-income individuals alter behaviour based on the burden of holding coins. </Abstract>
  <CompanyAddress/>
  <CompanyPhone/>
  <CompanyFax/>
  <CompanyEmail>3138123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DA9C6E7-3D75-2449-B49A-9B4142B3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15</Pages>
  <Words>2608</Words>
  <Characters>14866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Burden of Holding Coins for Low-Income Individuals</dc:title>
  <dc:subject/>
  <dc:creator>Kevin Parsons</dc:creator>
  <cp:keywords/>
  <dc:description/>
  <cp:lastModifiedBy>Kevin Parsons</cp:lastModifiedBy>
  <cp:revision>25</cp:revision>
  <cp:lastPrinted>2023-04-13T12:27:00Z</cp:lastPrinted>
  <dcterms:created xsi:type="dcterms:W3CDTF">2023-06-05T18:08:00Z</dcterms:created>
  <dcterms:modified xsi:type="dcterms:W3CDTF">2023-06-05T19:12:00Z</dcterms:modified>
</cp:coreProperties>
</file>